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0"/>
          <w:szCs w:val="20"/>
          <w:lang w:eastAsia="zh-CN"/>
        </w:rPr>
      </w:pPr>
    </w:p>
    <w:p>
      <w:pPr>
        <w:rPr>
          <w:rFonts w:ascii="Times New Roman" w:hAnsi="Times New Roman"/>
          <w:sz w:val="20"/>
          <w:szCs w:val="20"/>
          <w:lang w:eastAsia="zh-CN"/>
        </w:rPr>
      </w:pPr>
    </w:p>
    <w:p>
      <w:pPr>
        <w:rPr>
          <w:rFonts w:ascii="Times New Roman" w:hAnsi="Times New Roman"/>
          <w:sz w:val="20"/>
          <w:szCs w:val="20"/>
          <w:lang w:eastAsia="zh-CN"/>
        </w:rPr>
      </w:pPr>
    </w:p>
    <w:p>
      <w:pPr>
        <w:rPr>
          <w:rFonts w:ascii="Times New Roman" w:hAnsi="Times New Roman"/>
          <w:sz w:val="20"/>
          <w:szCs w:val="20"/>
          <w:lang w:eastAsia="zh-CN"/>
        </w:rPr>
      </w:pPr>
    </w:p>
    <w:p>
      <w:pPr>
        <w:rPr>
          <w:rFonts w:ascii="Times New Roman" w:hAnsi="Times New Roman"/>
          <w:sz w:val="20"/>
          <w:szCs w:val="20"/>
          <w:lang w:eastAsia="zh-CN"/>
        </w:rPr>
      </w:pPr>
    </w:p>
    <w:p>
      <w:pPr>
        <w:rPr>
          <w:rFonts w:ascii="Times New Roman" w:hAnsi="Times New Roman"/>
          <w:sz w:val="20"/>
          <w:szCs w:val="20"/>
          <w:lang w:eastAsia="zh-CN"/>
        </w:rPr>
      </w:pPr>
    </w:p>
    <w:p>
      <w:pPr>
        <w:rPr>
          <w:rFonts w:ascii="Times New Roman" w:hAnsi="Times New Roman"/>
          <w:sz w:val="20"/>
          <w:szCs w:val="20"/>
          <w:lang w:eastAsia="zh-CN"/>
        </w:rPr>
      </w:pPr>
    </w:p>
    <w:p>
      <w:pPr>
        <w:rPr>
          <w:rFonts w:ascii="Times New Roman" w:hAnsi="Times New Roman"/>
          <w:sz w:val="20"/>
          <w:szCs w:val="20"/>
          <w:lang w:eastAsia="zh-CN"/>
        </w:rPr>
      </w:pPr>
    </w:p>
    <w:p>
      <w:pPr>
        <w:rPr>
          <w:rFonts w:ascii="Times New Roman" w:hAnsi="Times New Roman"/>
          <w:sz w:val="20"/>
          <w:szCs w:val="20"/>
          <w:lang w:eastAsia="zh-CN"/>
        </w:rPr>
      </w:pPr>
    </w:p>
    <w:p>
      <w:pPr>
        <w:spacing w:line="621" w:lineRule="exact"/>
        <w:jc w:val="center"/>
        <w:rPr>
          <w:rFonts w:ascii="黑体" w:hAnsi="黑体" w:eastAsia="黑体" w:cs="黑体"/>
          <w:sz w:val="52"/>
          <w:szCs w:val="52"/>
          <w:lang w:eastAsia="zh-CN"/>
        </w:rPr>
      </w:pPr>
      <w:r>
        <w:rPr>
          <w:rFonts w:hint="eastAsia" w:ascii="黑体" w:hAnsi="黑体" w:eastAsia="黑体" w:cs="黑体"/>
          <w:spacing w:val="-1"/>
          <w:sz w:val="52"/>
          <w:szCs w:val="52"/>
          <w:lang w:eastAsia="zh-CN"/>
        </w:rPr>
        <w:t>生产建设项目水土保持设施</w:t>
      </w:r>
    </w:p>
    <w:p>
      <w:pPr>
        <w:spacing w:before="155"/>
        <w:ind w:left="1"/>
        <w:jc w:val="center"/>
        <w:rPr>
          <w:rFonts w:ascii="楷体_GB2312" w:hAnsi="楷体_GB2312" w:eastAsia="楷体_GB2312" w:cs="楷体_GB2312"/>
          <w:sz w:val="52"/>
          <w:szCs w:val="52"/>
          <w:lang w:eastAsia="zh-CN"/>
        </w:rPr>
      </w:pPr>
      <w:r>
        <w:rPr>
          <w:rFonts w:hint="eastAsia" w:ascii="楷体_GB2312" w:hAnsi="楷体_GB2312" w:eastAsia="楷体_GB2312" w:cs="楷体_GB2312"/>
          <w:sz w:val="52"/>
          <w:szCs w:val="52"/>
          <w:lang w:eastAsia="zh-CN"/>
        </w:rPr>
        <w:t>验收鉴定书</w:t>
      </w:r>
    </w:p>
    <w:p>
      <w:pPr>
        <w:rPr>
          <w:rFonts w:ascii="Times New Roman" w:hAnsi="Times New Roman"/>
          <w:sz w:val="20"/>
          <w:szCs w:val="20"/>
          <w:lang w:eastAsia="zh-CN"/>
        </w:rPr>
      </w:pPr>
    </w:p>
    <w:p>
      <w:pPr>
        <w:rPr>
          <w:rFonts w:ascii="Times New Roman" w:hAnsi="Times New Roman"/>
          <w:sz w:val="20"/>
          <w:szCs w:val="20"/>
          <w:lang w:eastAsia="zh-CN"/>
        </w:rPr>
      </w:pPr>
    </w:p>
    <w:p>
      <w:pPr>
        <w:spacing w:before="7"/>
        <w:rPr>
          <w:rFonts w:ascii="Times New Roman" w:hAnsi="Times New Roman"/>
          <w:sz w:val="20"/>
          <w:szCs w:val="20"/>
          <w:lang w:eastAsia="zh-CN"/>
        </w:rPr>
      </w:pPr>
    </w:p>
    <w:p>
      <w:pPr>
        <w:rPr>
          <w:rFonts w:ascii="楷体_GB2312" w:hAnsi="楷体_GB2312" w:eastAsia="楷体_GB2312" w:cs="楷体_GB2312"/>
          <w:sz w:val="84"/>
          <w:szCs w:val="84"/>
          <w:lang w:eastAsia="zh-CN"/>
        </w:rPr>
      </w:pPr>
    </w:p>
    <w:p>
      <w:pPr>
        <w:rPr>
          <w:rFonts w:ascii="楷体_GB2312" w:hAnsi="楷体_GB2312" w:eastAsia="楷体_GB2312" w:cs="楷体_GB2312"/>
          <w:sz w:val="84"/>
          <w:szCs w:val="84"/>
          <w:lang w:eastAsia="zh-CN"/>
        </w:rPr>
      </w:pPr>
    </w:p>
    <w:p>
      <w:pPr>
        <w:spacing w:before="6"/>
        <w:rPr>
          <w:rFonts w:ascii="Times New Roman" w:hAnsi="Times New Roman" w:eastAsia="楷体_GB2312"/>
          <w:sz w:val="104"/>
          <w:szCs w:val="104"/>
          <w:lang w:eastAsia="zh-CN"/>
        </w:rPr>
      </w:pPr>
    </w:p>
    <w:p>
      <w:pPr>
        <w:spacing w:before="6"/>
        <w:rPr>
          <w:rFonts w:ascii="Times New Roman" w:hAnsi="Times New Roman" w:eastAsia="楷体_GB2312"/>
          <w:sz w:val="104"/>
          <w:szCs w:val="104"/>
          <w:lang w:eastAsia="zh-CN"/>
        </w:rPr>
      </w:pPr>
    </w:p>
    <w:p>
      <w:pPr>
        <w:tabs>
          <w:tab w:val="left" w:pos="2694"/>
          <w:tab w:val="left" w:pos="6943"/>
        </w:tabs>
        <w:ind w:left="14" w:firstLine="834" w:firstLineChars="298"/>
        <w:rPr>
          <w:rFonts w:ascii="Times New Roman" w:hAnsi="Times New Roman" w:eastAsia="黑体"/>
          <w:sz w:val="28"/>
          <w:szCs w:val="28"/>
          <w:lang w:eastAsia="zh-CN"/>
        </w:rPr>
      </w:pPr>
    </w:p>
    <w:p>
      <w:pPr>
        <w:tabs>
          <w:tab w:val="left" w:pos="2694"/>
          <w:tab w:val="left" w:pos="6943"/>
        </w:tabs>
        <w:ind w:left="14" w:firstLine="834" w:firstLineChars="298"/>
        <w:rPr>
          <w:rFonts w:ascii="Times New Roman" w:hAnsi="Times New Roman" w:eastAsia="黑体"/>
          <w:sz w:val="28"/>
          <w:szCs w:val="28"/>
          <w:u w:val="single" w:color="000000"/>
          <w:lang w:eastAsia="zh-CN"/>
        </w:rPr>
      </w:pPr>
      <w:r>
        <w:rPr>
          <w:rFonts w:ascii="Times New Roman" w:hAnsi="Times New Roman" w:eastAsia="黑体"/>
          <w:sz w:val="28"/>
          <w:szCs w:val="28"/>
          <w:lang w:eastAsia="zh-CN"/>
        </w:rPr>
        <w:t>项目名称：</w:t>
      </w:r>
      <w:r>
        <w:rPr>
          <w:rFonts w:hint="eastAsia" w:ascii="Times New Roman" w:hAnsi="Times New Roman" w:eastAsia="黑体"/>
          <w:sz w:val="28"/>
          <w:szCs w:val="28"/>
          <w:u w:val="single"/>
          <w:lang w:eastAsia="zh-CN"/>
        </w:rPr>
        <w:t xml:space="preserve"> </w:t>
      </w:r>
      <w:r>
        <w:rPr>
          <w:rFonts w:ascii="Times New Roman" w:hAnsi="Times New Roman" w:eastAsia="黑体"/>
          <w:sz w:val="28"/>
          <w:szCs w:val="28"/>
          <w:u w:val="single"/>
          <w:lang w:eastAsia="zh-CN"/>
        </w:rPr>
        <w:t xml:space="preserve">    </w:t>
      </w:r>
      <w:r>
        <w:rPr>
          <w:rFonts w:hint="eastAsia" w:ascii="Times New Roman" w:hAnsi="Times New Roman" w:eastAsia="黑体"/>
          <w:sz w:val="28"/>
          <w:szCs w:val="28"/>
          <w:u w:val="single"/>
          <w:lang w:eastAsia="zh-CN"/>
        </w:rPr>
        <w:t xml:space="preserve">梧州港藤县港区赤水圩作业区二期工程 </w:t>
      </w:r>
      <w:r>
        <w:rPr>
          <w:rFonts w:ascii="Times New Roman" w:hAnsi="Times New Roman" w:eastAsia="黑体"/>
          <w:sz w:val="28"/>
          <w:szCs w:val="28"/>
          <w:u w:val="single"/>
          <w:lang w:eastAsia="zh-CN"/>
        </w:rPr>
        <w:t xml:space="preserve">   </w:t>
      </w:r>
    </w:p>
    <w:p>
      <w:pPr>
        <w:spacing w:before="2"/>
        <w:rPr>
          <w:rFonts w:ascii="Times New Roman" w:hAnsi="Times New Roman" w:eastAsia="黑体"/>
          <w:sz w:val="21"/>
          <w:szCs w:val="21"/>
          <w:lang w:eastAsia="zh-CN"/>
        </w:rPr>
      </w:pPr>
    </w:p>
    <w:p>
      <w:pPr>
        <w:tabs>
          <w:tab w:val="left" w:pos="2643"/>
          <w:tab w:val="left" w:pos="7749"/>
        </w:tabs>
        <w:spacing w:before="14"/>
        <w:ind w:left="821"/>
        <w:rPr>
          <w:rFonts w:ascii="Times New Roman" w:hAnsi="Times New Roman" w:eastAsia="黑体"/>
          <w:sz w:val="28"/>
          <w:szCs w:val="28"/>
          <w:lang w:eastAsia="zh-CN"/>
        </w:rPr>
      </w:pPr>
      <w:r>
        <w:rPr>
          <w:rFonts w:ascii="Times New Roman" w:hAnsi="Times New Roman" w:eastAsia="黑体"/>
          <w:sz w:val="28"/>
          <w:szCs w:val="28"/>
          <w:lang w:eastAsia="zh-CN"/>
        </w:rPr>
        <w:t>项目代码：</w:t>
      </w:r>
      <w:r>
        <w:rPr>
          <w:rFonts w:hint="eastAsia" w:ascii="Times New Roman" w:hAnsi="Times New Roman" w:eastAsia="黑体"/>
          <w:sz w:val="28"/>
          <w:szCs w:val="28"/>
          <w:u w:val="single"/>
          <w:lang w:eastAsia="zh-CN"/>
        </w:rPr>
        <w:t xml:space="preserve"> </w:t>
      </w:r>
      <w:r>
        <w:rPr>
          <w:rFonts w:ascii="Times New Roman" w:hAnsi="Times New Roman" w:eastAsia="黑体"/>
          <w:sz w:val="28"/>
          <w:szCs w:val="28"/>
          <w:u w:val="single"/>
          <w:lang w:eastAsia="zh-CN"/>
        </w:rPr>
        <w:t xml:space="preserve">                 </w:t>
      </w:r>
      <w:r>
        <w:rPr>
          <w:rFonts w:ascii="Times New Roman" w:hAnsi="Times New Roman" w:eastAsia="黑体"/>
          <w:sz w:val="28"/>
          <w:szCs w:val="28"/>
          <w:u w:val="single" w:color="000000"/>
          <w:lang w:eastAsia="zh-CN"/>
        </w:rPr>
        <w:t>2019-450422-55-02-045111</w:t>
      </w:r>
      <w:r>
        <w:rPr>
          <w:rFonts w:ascii="Times New Roman" w:hAnsi="Times New Roman" w:eastAsia="黑体"/>
          <w:sz w:val="28"/>
          <w:szCs w:val="28"/>
          <w:u w:val="single"/>
          <w:lang w:eastAsia="zh-CN"/>
        </w:rPr>
        <w:t xml:space="preserve">              </w:t>
      </w:r>
      <w:r>
        <w:rPr>
          <w:rFonts w:ascii="Times New Roman" w:hAnsi="Times New Roman" w:eastAsia="黑体"/>
          <w:sz w:val="28"/>
          <w:szCs w:val="28"/>
          <w:u w:val="single" w:color="000000"/>
          <w:lang w:eastAsia="zh-CN"/>
        </w:rPr>
        <w:t xml:space="preserve"> </w:t>
      </w:r>
    </w:p>
    <w:p>
      <w:pPr>
        <w:spacing w:before="2"/>
        <w:rPr>
          <w:rFonts w:ascii="Times New Roman" w:hAnsi="Times New Roman" w:eastAsia="黑体"/>
          <w:sz w:val="21"/>
          <w:szCs w:val="21"/>
          <w:lang w:eastAsia="zh-CN"/>
        </w:rPr>
      </w:pPr>
    </w:p>
    <w:p>
      <w:pPr>
        <w:tabs>
          <w:tab w:val="left" w:pos="2643"/>
          <w:tab w:val="left" w:pos="7749"/>
        </w:tabs>
        <w:spacing w:before="14"/>
        <w:ind w:left="821"/>
        <w:rPr>
          <w:rFonts w:ascii="Times New Roman" w:hAnsi="Times New Roman" w:eastAsia="黑体"/>
          <w:sz w:val="28"/>
          <w:szCs w:val="28"/>
          <w:u w:val="single" w:color="000000"/>
          <w:lang w:eastAsia="zh-CN"/>
        </w:rPr>
      </w:pPr>
      <w:r>
        <w:rPr>
          <w:rFonts w:ascii="Times New Roman" w:hAnsi="Times New Roman" w:eastAsia="黑体"/>
          <w:sz w:val="28"/>
          <w:szCs w:val="28"/>
          <w:lang w:eastAsia="zh-CN"/>
        </w:rPr>
        <w:t>建设地点：</w:t>
      </w:r>
      <w:r>
        <w:rPr>
          <w:rFonts w:ascii="Times New Roman" w:hAnsi="Times New Roman" w:eastAsia="黑体"/>
          <w:sz w:val="28"/>
          <w:szCs w:val="28"/>
          <w:u w:val="single" w:color="000000"/>
          <w:lang w:eastAsia="zh-CN"/>
        </w:rPr>
        <w:t xml:space="preserve">                           </w:t>
      </w:r>
      <w:r>
        <w:rPr>
          <w:rFonts w:hint="eastAsia" w:ascii="Times New Roman" w:hAnsi="Times New Roman" w:eastAsia="黑体"/>
          <w:sz w:val="28"/>
          <w:szCs w:val="28"/>
          <w:u w:val="single" w:color="000000"/>
          <w:lang w:eastAsia="zh-CN"/>
        </w:rPr>
        <w:t>梧州市藤县</w:t>
      </w:r>
      <w:r>
        <w:rPr>
          <w:rFonts w:ascii="Times New Roman" w:hAnsi="Times New Roman" w:eastAsia="黑体"/>
          <w:sz w:val="28"/>
          <w:szCs w:val="28"/>
          <w:u w:val="single" w:color="000000"/>
          <w:lang w:eastAsia="zh-CN"/>
        </w:rPr>
        <w:t xml:space="preserve">                               </w:t>
      </w:r>
    </w:p>
    <w:p>
      <w:pPr>
        <w:spacing w:before="2"/>
        <w:rPr>
          <w:rFonts w:ascii="Times New Roman" w:hAnsi="Times New Roman" w:eastAsia="黑体"/>
          <w:sz w:val="21"/>
          <w:szCs w:val="21"/>
          <w:lang w:eastAsia="zh-CN"/>
        </w:rPr>
      </w:pPr>
    </w:p>
    <w:p>
      <w:pPr>
        <w:tabs>
          <w:tab w:val="left" w:pos="2684"/>
          <w:tab w:val="left" w:pos="7708"/>
        </w:tabs>
        <w:spacing w:before="14"/>
        <w:ind w:left="821"/>
        <w:rPr>
          <w:rFonts w:ascii="Times New Roman" w:hAnsi="Times New Roman" w:eastAsia="黑体"/>
          <w:sz w:val="28"/>
          <w:szCs w:val="28"/>
          <w:u w:val="single" w:color="000000"/>
          <w:lang w:eastAsia="zh-CN"/>
        </w:rPr>
      </w:pPr>
      <w:r>
        <w:rPr>
          <w:rFonts w:ascii="Times New Roman" w:hAnsi="Times New Roman" w:eastAsia="黑体"/>
          <w:sz w:val="28"/>
          <w:szCs w:val="28"/>
          <w:lang w:eastAsia="zh-CN"/>
        </w:rPr>
        <w:t>验收单位：</w:t>
      </w:r>
      <w:r>
        <w:rPr>
          <w:rFonts w:ascii="Times New Roman" w:hAnsi="Times New Roman" w:eastAsia="黑体"/>
          <w:sz w:val="28"/>
          <w:szCs w:val="28"/>
          <w:u w:val="single" w:color="000000"/>
          <w:lang w:eastAsia="zh-CN"/>
        </w:rPr>
        <w:t xml:space="preserve">                  </w:t>
      </w:r>
      <w:r>
        <w:rPr>
          <w:rFonts w:hint="eastAsia" w:ascii="Times New Roman" w:hAnsi="Times New Roman" w:eastAsia="黑体"/>
          <w:sz w:val="28"/>
          <w:szCs w:val="28"/>
          <w:u w:val="single" w:color="000000"/>
          <w:lang w:eastAsia="zh-CN"/>
        </w:rPr>
        <w:t>梧州衡远港务有限公司</w:t>
      </w:r>
      <w:r>
        <w:rPr>
          <w:rFonts w:ascii="Times New Roman" w:hAnsi="Times New Roman" w:eastAsia="黑体"/>
          <w:sz w:val="28"/>
          <w:szCs w:val="28"/>
          <w:u w:val="single" w:color="000000"/>
          <w:lang w:eastAsia="zh-CN"/>
        </w:rPr>
        <w:t xml:space="preserve">                   </w:t>
      </w:r>
    </w:p>
    <w:p>
      <w:pPr>
        <w:tabs>
          <w:tab w:val="left" w:pos="2694"/>
          <w:tab w:val="left" w:pos="6943"/>
        </w:tabs>
        <w:ind w:left="14" w:firstLine="2254" w:firstLineChars="805"/>
        <w:rPr>
          <w:rFonts w:ascii="Times New Roman" w:hAnsi="Times New Roman" w:eastAsia="黑体"/>
          <w:sz w:val="28"/>
          <w:szCs w:val="28"/>
          <w:lang w:eastAsia="zh-CN"/>
        </w:rPr>
      </w:pPr>
    </w:p>
    <w:p>
      <w:pPr>
        <w:rPr>
          <w:rFonts w:ascii="Times New Roman" w:hAnsi="Times New Roman"/>
          <w:sz w:val="20"/>
          <w:szCs w:val="20"/>
          <w:lang w:eastAsia="zh-CN"/>
        </w:rPr>
      </w:pPr>
    </w:p>
    <w:p>
      <w:pPr>
        <w:rPr>
          <w:rFonts w:ascii="Times New Roman" w:hAnsi="Times New Roman"/>
          <w:sz w:val="20"/>
          <w:szCs w:val="20"/>
          <w:lang w:eastAsia="zh-CN"/>
        </w:rPr>
      </w:pPr>
    </w:p>
    <w:p>
      <w:pPr>
        <w:rPr>
          <w:rFonts w:ascii="Times New Roman" w:hAnsi="Times New Roman" w:eastAsia="黑体"/>
          <w:sz w:val="20"/>
          <w:szCs w:val="20"/>
          <w:lang w:eastAsia="zh-CN"/>
        </w:rPr>
      </w:pPr>
    </w:p>
    <w:p>
      <w:pPr>
        <w:rPr>
          <w:rFonts w:ascii="Times New Roman" w:hAnsi="Times New Roman" w:eastAsia="黑体"/>
          <w:sz w:val="20"/>
          <w:szCs w:val="20"/>
          <w:lang w:eastAsia="zh-CN"/>
        </w:rPr>
      </w:pPr>
    </w:p>
    <w:p>
      <w:pPr>
        <w:rPr>
          <w:rFonts w:ascii="Times New Roman" w:hAnsi="Times New Roman" w:eastAsia="黑体"/>
          <w:sz w:val="20"/>
          <w:szCs w:val="20"/>
          <w:lang w:eastAsia="zh-CN"/>
        </w:rPr>
      </w:pPr>
    </w:p>
    <w:p>
      <w:pPr>
        <w:spacing w:before="10"/>
        <w:rPr>
          <w:rFonts w:ascii="Times New Roman" w:hAnsi="Times New Roman" w:eastAsia="黑体"/>
          <w:sz w:val="16"/>
          <w:szCs w:val="16"/>
          <w:lang w:eastAsia="zh-CN"/>
        </w:rPr>
      </w:pPr>
    </w:p>
    <w:p>
      <w:pPr>
        <w:tabs>
          <w:tab w:val="left" w:pos="559"/>
          <w:tab w:val="left" w:pos="1120"/>
          <w:tab w:val="left" w:pos="1682"/>
        </w:tabs>
        <w:spacing w:before="14"/>
        <w:ind w:left="2"/>
        <w:jc w:val="center"/>
        <w:rPr>
          <w:rFonts w:ascii="Times New Roman" w:hAnsi="Times New Roman" w:eastAsia="黑体"/>
          <w:sz w:val="28"/>
          <w:szCs w:val="28"/>
          <w:lang w:eastAsia="zh-CN"/>
        </w:rPr>
      </w:pPr>
      <w:r>
        <w:rPr>
          <w:rFonts w:ascii="Times New Roman" w:hAnsi="Times New Roman" w:eastAsia="黑体"/>
          <w:sz w:val="28"/>
          <w:szCs w:val="28"/>
          <w:u w:val="single" w:color="000000"/>
          <w:lang w:eastAsia="zh-CN"/>
        </w:rPr>
        <w:t>2023</w:t>
      </w:r>
      <w:r>
        <w:rPr>
          <w:rFonts w:ascii="Times New Roman" w:hAnsi="Times New Roman" w:eastAsia="黑体"/>
          <w:spacing w:val="1"/>
          <w:w w:val="95"/>
          <w:sz w:val="28"/>
          <w:szCs w:val="28"/>
          <w:lang w:eastAsia="zh-CN"/>
        </w:rPr>
        <w:t>年</w:t>
      </w:r>
      <w:r>
        <w:rPr>
          <w:rFonts w:ascii="Times New Roman" w:hAnsi="Times New Roman" w:eastAsia="黑体"/>
          <w:spacing w:val="1"/>
          <w:w w:val="95"/>
          <w:sz w:val="28"/>
          <w:szCs w:val="28"/>
          <w:u w:val="single" w:color="000000"/>
          <w:lang w:eastAsia="zh-CN"/>
        </w:rPr>
        <w:t>4</w:t>
      </w:r>
      <w:r>
        <w:rPr>
          <w:rFonts w:ascii="Times New Roman" w:hAnsi="Times New Roman" w:eastAsia="黑体"/>
          <w:spacing w:val="1"/>
          <w:w w:val="95"/>
          <w:sz w:val="28"/>
          <w:szCs w:val="28"/>
          <w:lang w:eastAsia="zh-CN"/>
        </w:rPr>
        <w:t>月</w:t>
      </w:r>
      <w:r>
        <w:rPr>
          <w:rFonts w:ascii="Times New Roman" w:hAnsi="Times New Roman" w:eastAsia="黑体"/>
          <w:spacing w:val="1"/>
          <w:w w:val="95"/>
          <w:sz w:val="28"/>
          <w:szCs w:val="28"/>
          <w:u w:val="single" w:color="000000"/>
          <w:lang w:eastAsia="zh-CN"/>
        </w:rPr>
        <w:t>10</w:t>
      </w:r>
      <w:r>
        <w:rPr>
          <w:rFonts w:ascii="Times New Roman" w:hAnsi="Times New Roman" w:eastAsia="黑体"/>
          <w:sz w:val="28"/>
          <w:szCs w:val="28"/>
          <w:lang w:eastAsia="zh-CN"/>
        </w:rPr>
        <w:t>日</w:t>
      </w:r>
    </w:p>
    <w:p>
      <w:pPr>
        <w:jc w:val="center"/>
        <w:rPr>
          <w:rFonts w:ascii="楷体_GB2312" w:hAnsi="楷体_GB2312" w:eastAsia="楷体_GB2312" w:cs="楷体_GB2312"/>
          <w:sz w:val="28"/>
          <w:szCs w:val="28"/>
          <w:lang w:eastAsia="zh-CN"/>
        </w:rPr>
        <w:sectPr>
          <w:pgSz w:w="11910" w:h="16840"/>
          <w:pgMar w:top="1418" w:right="1418" w:bottom="1418" w:left="1418" w:header="0" w:footer="1246" w:gutter="0"/>
          <w:cols w:space="720" w:num="1"/>
        </w:sectPr>
      </w:pPr>
    </w:p>
    <w:p>
      <w:pPr>
        <w:spacing w:line="400" w:lineRule="exact"/>
        <w:outlineLvl w:val="0"/>
        <w:rPr>
          <w:rFonts w:ascii="黑体" w:hAnsi="黑体" w:eastAsia="黑体" w:cs="黑体"/>
          <w:sz w:val="30"/>
          <w:szCs w:val="30"/>
          <w:lang w:eastAsia="zh-CN"/>
        </w:rPr>
      </w:pPr>
      <w:r>
        <w:rPr>
          <w:rFonts w:hint="eastAsia" w:ascii="黑体" w:hAnsi="黑体" w:eastAsia="黑体" w:cs="黑体"/>
          <w:sz w:val="30"/>
          <w:szCs w:val="30"/>
          <w:lang w:eastAsia="zh-CN"/>
        </w:rPr>
        <w:t>一、生产建设项目水土保持设施验收基本情况表</w:t>
      </w:r>
    </w:p>
    <w:p>
      <w:pPr>
        <w:spacing w:line="400" w:lineRule="exact"/>
        <w:rPr>
          <w:rFonts w:ascii="黑体" w:hAnsi="黑体" w:eastAsia="黑体" w:cs="黑体"/>
          <w:sz w:val="30"/>
          <w:szCs w:val="30"/>
          <w:lang w:eastAsia="zh-CN"/>
        </w:rPr>
      </w:pPr>
    </w:p>
    <w:tbl>
      <w:tblPr>
        <w:tblStyle w:val="7"/>
        <w:tblW w:w="8918" w:type="dxa"/>
        <w:tblInd w:w="106" w:type="dxa"/>
        <w:tblLayout w:type="fixed"/>
        <w:tblCellMar>
          <w:top w:w="0" w:type="dxa"/>
          <w:left w:w="0" w:type="dxa"/>
          <w:bottom w:w="0" w:type="dxa"/>
          <w:right w:w="0" w:type="dxa"/>
        </w:tblCellMar>
      </w:tblPr>
      <w:tblGrid>
        <w:gridCol w:w="2582"/>
        <w:gridCol w:w="4502"/>
        <w:gridCol w:w="807"/>
        <w:gridCol w:w="1027"/>
      </w:tblGrid>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项目名称</w:t>
            </w:r>
          </w:p>
        </w:tc>
        <w:tc>
          <w:tcPr>
            <w:tcW w:w="450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梧州港藤县港区赤水圩作业区二期工程</w:t>
            </w:r>
          </w:p>
        </w:tc>
        <w:tc>
          <w:tcPr>
            <w:tcW w:w="807"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ind w:right="157"/>
              <w:jc w:val="center"/>
              <w:rPr>
                <w:rFonts w:ascii="Times New Roman" w:hAnsi="Times New Roman" w:eastAsia="仿宋_GB2312"/>
                <w:b/>
                <w:sz w:val="24"/>
                <w:szCs w:val="24"/>
              </w:rPr>
            </w:pPr>
            <w:r>
              <w:rPr>
                <w:rFonts w:ascii="Times New Roman" w:hAnsi="Times New Roman" w:eastAsia="仿宋_GB2312"/>
                <w:b/>
                <w:sz w:val="24"/>
                <w:szCs w:val="24"/>
              </w:rPr>
              <w:t>行业 类别</w:t>
            </w: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涉水交通工程</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jc w:val="center"/>
              <w:rPr>
                <w:rFonts w:ascii="Times New Roman" w:hAnsi="Times New Roman" w:eastAsia="仿宋_GB2312"/>
                <w:b/>
                <w:sz w:val="24"/>
                <w:szCs w:val="24"/>
                <w:lang w:eastAsia="zh-CN"/>
              </w:rPr>
            </w:pPr>
            <w:r>
              <w:rPr>
                <w:rFonts w:ascii="Times New Roman" w:hAnsi="Times New Roman" w:eastAsia="仿宋_GB2312"/>
                <w:b/>
                <w:sz w:val="24"/>
                <w:szCs w:val="24"/>
                <w:lang w:eastAsia="zh-CN"/>
              </w:rPr>
              <w:t>主管部门</w:t>
            </w:r>
          </w:p>
          <w:p>
            <w:pPr>
              <w:pStyle w:val="13"/>
              <w:spacing w:line="300" w:lineRule="exact"/>
              <w:jc w:val="center"/>
              <w:rPr>
                <w:rFonts w:ascii="Times New Roman" w:hAnsi="Times New Roman" w:eastAsia="仿宋_GB2312"/>
                <w:b/>
                <w:sz w:val="24"/>
                <w:szCs w:val="24"/>
                <w:lang w:eastAsia="zh-CN"/>
              </w:rPr>
            </w:pPr>
            <w:r>
              <w:rPr>
                <w:rFonts w:ascii="Times New Roman" w:hAnsi="Times New Roman" w:eastAsia="仿宋_GB2312"/>
                <w:b/>
                <w:sz w:val="24"/>
                <w:szCs w:val="24"/>
                <w:lang w:eastAsia="zh-CN"/>
              </w:rPr>
              <w:t>（或主要投资方）</w:t>
            </w:r>
          </w:p>
        </w:tc>
        <w:tc>
          <w:tcPr>
            <w:tcW w:w="450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梧州临港经济区管理委员会</w:t>
            </w:r>
          </w:p>
        </w:tc>
        <w:tc>
          <w:tcPr>
            <w:tcW w:w="807"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ind w:right="157"/>
              <w:jc w:val="center"/>
              <w:rPr>
                <w:rFonts w:ascii="Times New Roman" w:hAnsi="Times New Roman" w:eastAsia="仿宋_GB2312"/>
                <w:b/>
                <w:sz w:val="24"/>
                <w:szCs w:val="24"/>
              </w:rPr>
            </w:pPr>
            <w:r>
              <w:rPr>
                <w:rFonts w:ascii="Times New Roman" w:hAnsi="Times New Roman" w:eastAsia="仿宋_GB2312"/>
                <w:b/>
                <w:sz w:val="24"/>
                <w:szCs w:val="24"/>
              </w:rPr>
              <w:t>项目 性质</w:t>
            </w: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新建</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jc w:val="center"/>
              <w:rPr>
                <w:rFonts w:ascii="Times New Roman" w:hAnsi="Times New Roman" w:eastAsia="仿宋_GB2312"/>
                <w:b/>
                <w:sz w:val="24"/>
                <w:szCs w:val="24"/>
                <w:lang w:eastAsia="zh-CN"/>
              </w:rPr>
            </w:pPr>
            <w:r>
              <w:rPr>
                <w:rFonts w:ascii="Times New Roman" w:hAnsi="Times New Roman" w:eastAsia="仿宋_GB2312"/>
                <w:b/>
                <w:spacing w:val="-1"/>
                <w:sz w:val="24"/>
                <w:szCs w:val="24"/>
                <w:lang w:eastAsia="zh-CN"/>
              </w:rPr>
              <w:t>水土保持方案批复机</w:t>
            </w:r>
            <w:r>
              <w:rPr>
                <w:rFonts w:ascii="Times New Roman" w:hAnsi="Times New Roman" w:eastAsia="仿宋_GB2312"/>
                <w:b/>
                <w:sz w:val="24"/>
                <w:szCs w:val="24"/>
                <w:lang w:eastAsia="zh-CN"/>
              </w:rPr>
              <w:t>关、文号及时间</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华文仿宋" w:eastAsia="仿宋_GB2312"/>
                <w:sz w:val="24"/>
                <w:szCs w:val="24"/>
                <w:lang w:eastAsia="zh-CN"/>
              </w:rPr>
            </w:pPr>
            <w:r>
              <w:rPr>
                <w:rFonts w:hint="eastAsia" w:ascii="仿宋_GB2312" w:hAnsi="华文仿宋" w:eastAsia="仿宋_GB2312"/>
                <w:sz w:val="24"/>
                <w:szCs w:val="24"/>
                <w:lang w:eastAsia="zh-CN"/>
              </w:rPr>
              <w:t>2020年1月23日，梧州市行政审批局发文《梧州市行政审批局关于梧州港藤县港区赤水圩作业区二期工程水土保持方案报告书的批复》（梧审批水保〔2020〕1号文）对本工程水土保持方案予以批复同意。</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jc w:val="center"/>
              <w:rPr>
                <w:rFonts w:ascii="Times New Roman" w:hAnsi="Times New Roman" w:eastAsia="仿宋_GB2312"/>
                <w:b/>
                <w:spacing w:val="-1"/>
                <w:sz w:val="24"/>
                <w:szCs w:val="24"/>
                <w:lang w:eastAsia="zh-CN"/>
              </w:rPr>
            </w:pPr>
            <w:r>
              <w:rPr>
                <w:rFonts w:ascii="Times New Roman" w:hAnsi="Times New Roman" w:eastAsia="仿宋_GB2312"/>
                <w:b/>
                <w:spacing w:val="-1"/>
                <w:sz w:val="24"/>
                <w:szCs w:val="24"/>
                <w:lang w:eastAsia="zh-CN"/>
              </w:rPr>
              <w:t>水土保持方案</w:t>
            </w:r>
            <w:r>
              <w:rPr>
                <w:rFonts w:hint="eastAsia" w:ascii="Times New Roman" w:hAnsi="Times New Roman" w:eastAsia="仿宋_GB2312"/>
                <w:b/>
                <w:spacing w:val="-1"/>
                <w:sz w:val="24"/>
                <w:szCs w:val="24"/>
                <w:lang w:eastAsia="zh-CN"/>
              </w:rPr>
              <w:t>变更</w:t>
            </w:r>
            <w:r>
              <w:rPr>
                <w:rFonts w:ascii="Times New Roman" w:hAnsi="Times New Roman" w:eastAsia="仿宋_GB2312"/>
                <w:b/>
                <w:spacing w:val="-1"/>
                <w:sz w:val="24"/>
                <w:szCs w:val="24"/>
                <w:lang w:eastAsia="zh-CN"/>
              </w:rPr>
              <w:t>批复机</w:t>
            </w:r>
            <w:r>
              <w:rPr>
                <w:rFonts w:ascii="Times New Roman" w:hAnsi="Times New Roman" w:eastAsia="仿宋_GB2312"/>
                <w:b/>
                <w:sz w:val="24"/>
                <w:szCs w:val="24"/>
                <w:lang w:eastAsia="zh-CN"/>
              </w:rPr>
              <w:t>关、文号及时间</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本项目无水土保持方案变更。</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jc w:val="center"/>
              <w:rPr>
                <w:rFonts w:ascii="Times New Roman" w:hAnsi="Times New Roman" w:eastAsia="仿宋_GB2312"/>
                <w:b/>
                <w:spacing w:val="-1"/>
                <w:sz w:val="24"/>
                <w:szCs w:val="24"/>
                <w:lang w:eastAsia="zh-CN"/>
              </w:rPr>
            </w:pPr>
            <w:r>
              <w:rPr>
                <w:rFonts w:hint="eastAsia" w:ascii="Times New Roman" w:hAnsi="Times New Roman" w:eastAsia="仿宋_GB2312"/>
                <w:b/>
                <w:sz w:val="24"/>
                <w:szCs w:val="24"/>
                <w:lang w:eastAsia="zh-CN"/>
              </w:rPr>
              <w:t>初步</w:t>
            </w:r>
            <w:r>
              <w:rPr>
                <w:rFonts w:ascii="Times New Roman" w:hAnsi="Times New Roman" w:eastAsia="仿宋_GB2312"/>
                <w:b/>
                <w:sz w:val="24"/>
                <w:szCs w:val="24"/>
                <w:lang w:eastAsia="zh-CN"/>
              </w:rPr>
              <w:t>设计批复机关、文号及时间</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华文仿宋" w:eastAsia="仿宋_GB2312"/>
                <w:sz w:val="24"/>
                <w:szCs w:val="24"/>
                <w:lang w:eastAsia="zh-CN"/>
              </w:rPr>
            </w:pPr>
            <w:r>
              <w:rPr>
                <w:rFonts w:hint="eastAsia" w:ascii="仿宋_GB2312" w:hAnsi="华文仿宋" w:eastAsia="仿宋_GB2312"/>
                <w:sz w:val="24"/>
                <w:szCs w:val="24"/>
                <w:lang w:eastAsia="zh-CN"/>
              </w:rPr>
              <w:t>2020年4月14日，广西壮族自治区交通运输厅以《广西壮族自治区交通运输厅关于梧州港藤县港区赤水圩作业区二期工程初步设计的批复》（桂交行审〔2020〕58号）对本项目初步设计进行批复同意。</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jc w:val="center"/>
              <w:rPr>
                <w:rFonts w:ascii="Times New Roman" w:hAnsi="Times New Roman" w:eastAsia="仿宋_GB2312"/>
                <w:b/>
                <w:sz w:val="24"/>
                <w:szCs w:val="24"/>
                <w:lang w:eastAsia="zh-CN"/>
              </w:rPr>
            </w:pPr>
            <w:r>
              <w:rPr>
                <w:rFonts w:ascii="Times New Roman" w:hAnsi="Times New Roman" w:eastAsia="仿宋_GB2312"/>
                <w:b/>
                <w:sz w:val="24"/>
                <w:szCs w:val="24"/>
                <w:lang w:eastAsia="zh-CN"/>
              </w:rPr>
              <w:t>施工图设计批复机关、文号及时间</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华文仿宋" w:eastAsia="仿宋_GB2312"/>
                <w:sz w:val="24"/>
                <w:szCs w:val="24"/>
                <w:lang w:eastAsia="zh-CN"/>
              </w:rPr>
            </w:pPr>
            <w:r>
              <w:rPr>
                <w:rFonts w:hint="eastAsia" w:ascii="仿宋_GB2312" w:hAnsi="华文仿宋" w:eastAsia="仿宋_GB2312"/>
                <w:sz w:val="24"/>
                <w:szCs w:val="24"/>
                <w:lang w:eastAsia="zh-CN"/>
              </w:rPr>
              <w:t>2020年11月30日，梧州市行政审批局发文《关于梧州港藤县港区赤水圩作业区二期工程（码头及陆域形成）施工图设计的批复》（梧审交决字〔2020〕69号）对本工程（码头及陆域形成）施工图设计予以批复同意。</w:t>
            </w:r>
          </w:p>
          <w:p>
            <w:pPr>
              <w:spacing w:line="300" w:lineRule="exact"/>
              <w:rPr>
                <w:rFonts w:ascii="仿宋_GB2312" w:hAnsi="华文仿宋" w:eastAsia="仿宋_GB2312"/>
                <w:sz w:val="24"/>
                <w:szCs w:val="24"/>
                <w:lang w:eastAsia="zh-CN"/>
              </w:rPr>
            </w:pPr>
            <w:r>
              <w:rPr>
                <w:rFonts w:hint="eastAsia" w:ascii="仿宋_GB2312" w:hAnsi="华文仿宋" w:eastAsia="仿宋_GB2312"/>
                <w:sz w:val="24"/>
                <w:szCs w:val="24"/>
                <w:lang w:eastAsia="zh-CN"/>
              </w:rPr>
              <w:t>2021年4月13日，梧州市行政审批局发文《关于梧州港藤县港区赤水圩作业区二期工程（后方陆域）施工图设计的批复》（梧审批交决字〔2021〕26号）对本工程（后方陆域）施工图设计予以批复同意。</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项目建设起止时间</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项目于2020年10月21日开工，于2022年10月18日完工。工期24个月。</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260" w:lineRule="exact"/>
              <w:jc w:val="center"/>
              <w:rPr>
                <w:rFonts w:ascii="Times New Roman" w:hAnsi="Times New Roman" w:eastAsia="仿宋_GB2312"/>
                <w:b/>
                <w:sz w:val="24"/>
                <w:szCs w:val="24"/>
                <w:lang w:eastAsia="zh-CN"/>
              </w:rPr>
            </w:pPr>
            <w:r>
              <w:rPr>
                <w:rFonts w:ascii="Times New Roman" w:hAnsi="Times New Roman" w:eastAsia="仿宋_GB2312"/>
                <w:b/>
                <w:sz w:val="24"/>
                <w:szCs w:val="24"/>
                <w:lang w:eastAsia="zh-CN"/>
              </w:rPr>
              <w:t>水土保持方案编制单位</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广西交通设计集团有限公司</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260" w:lineRule="exact"/>
              <w:jc w:val="center"/>
              <w:rPr>
                <w:rFonts w:ascii="Times New Roman" w:hAnsi="Times New Roman" w:eastAsia="仿宋_GB2312"/>
                <w:b/>
                <w:sz w:val="24"/>
                <w:szCs w:val="24"/>
                <w:lang w:eastAsia="zh-CN"/>
              </w:rPr>
            </w:pPr>
            <w:r>
              <w:rPr>
                <w:rFonts w:ascii="Times New Roman" w:hAnsi="Times New Roman" w:eastAsia="仿宋_GB2312"/>
                <w:b/>
                <w:sz w:val="24"/>
                <w:szCs w:val="24"/>
                <w:lang w:eastAsia="zh-CN"/>
              </w:rPr>
              <w:t>主体工程设计单位</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中铁建港航局集团勘察设计院有限公司</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260" w:lineRule="exact"/>
              <w:jc w:val="center"/>
              <w:rPr>
                <w:rFonts w:ascii="Times New Roman" w:hAnsi="Times New Roman" w:eastAsia="仿宋_GB2312"/>
                <w:b/>
                <w:sz w:val="24"/>
                <w:szCs w:val="24"/>
              </w:rPr>
            </w:pPr>
            <w:r>
              <w:rPr>
                <w:rFonts w:ascii="Times New Roman" w:hAnsi="Times New Roman" w:eastAsia="仿宋_GB2312"/>
                <w:b/>
                <w:sz w:val="24"/>
                <w:szCs w:val="24"/>
              </w:rPr>
              <w:t>水土保持监测单位</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广西交通设计集团有限公司</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260" w:lineRule="exact"/>
              <w:jc w:val="center"/>
              <w:rPr>
                <w:rFonts w:ascii="Times New Roman" w:hAnsi="Times New Roman" w:eastAsia="仿宋_GB2312"/>
                <w:b/>
                <w:sz w:val="24"/>
                <w:szCs w:val="24"/>
              </w:rPr>
            </w:pPr>
            <w:r>
              <w:rPr>
                <w:rFonts w:ascii="Times New Roman" w:hAnsi="Times New Roman" w:eastAsia="仿宋_GB2312"/>
                <w:b/>
                <w:sz w:val="24"/>
                <w:szCs w:val="24"/>
              </w:rPr>
              <w:t>水土保持施工单位</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中交天津航道局有限公司</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260" w:lineRule="exact"/>
              <w:jc w:val="center"/>
              <w:rPr>
                <w:rFonts w:ascii="Times New Roman" w:hAnsi="Times New Roman" w:eastAsia="仿宋_GB2312"/>
                <w:b/>
                <w:sz w:val="24"/>
                <w:szCs w:val="24"/>
              </w:rPr>
            </w:pPr>
            <w:r>
              <w:rPr>
                <w:rFonts w:ascii="Times New Roman" w:hAnsi="Times New Roman" w:eastAsia="仿宋_GB2312"/>
                <w:b/>
                <w:sz w:val="24"/>
                <w:szCs w:val="24"/>
              </w:rPr>
              <w:t>水土保持监理单位</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天津天科工程管理有限公司</w:t>
            </w:r>
          </w:p>
        </w:tc>
      </w:tr>
      <w:tr>
        <w:tblPrEx>
          <w:tblLayout w:type="fixed"/>
          <w:tblCellMar>
            <w:top w:w="0" w:type="dxa"/>
            <w:left w:w="0" w:type="dxa"/>
            <w:bottom w:w="0" w:type="dxa"/>
            <w:right w:w="0" w:type="dxa"/>
          </w:tblCellMar>
        </w:tblPrEx>
        <w:trPr>
          <w:trHeight w:val="794" w:hRule="atLeast"/>
        </w:trPr>
        <w:tc>
          <w:tcPr>
            <w:tcW w:w="2582" w:type="dxa"/>
            <w:tcBorders>
              <w:top w:val="single" w:color="000000" w:sz="4" w:space="0"/>
              <w:left w:val="single" w:color="000000" w:sz="4" w:space="0"/>
              <w:bottom w:val="single" w:color="000000" w:sz="4" w:space="0"/>
              <w:right w:val="single" w:color="000000" w:sz="4" w:space="0"/>
            </w:tcBorders>
            <w:vAlign w:val="center"/>
          </w:tcPr>
          <w:p>
            <w:pPr>
              <w:pStyle w:val="13"/>
              <w:spacing w:line="260" w:lineRule="exact"/>
              <w:jc w:val="center"/>
              <w:rPr>
                <w:rFonts w:ascii="Times New Roman" w:hAnsi="Times New Roman" w:eastAsia="仿宋_GB2312"/>
                <w:b/>
                <w:sz w:val="24"/>
                <w:szCs w:val="24"/>
                <w:lang w:eastAsia="zh-CN"/>
              </w:rPr>
            </w:pPr>
            <w:r>
              <w:rPr>
                <w:rFonts w:ascii="Times New Roman" w:hAnsi="Times New Roman" w:eastAsia="仿宋_GB2312"/>
                <w:b/>
                <w:sz w:val="24"/>
                <w:szCs w:val="24"/>
                <w:lang w:eastAsia="zh-CN"/>
              </w:rPr>
              <w:t>水土保持设施验收报告编制单位</w:t>
            </w:r>
          </w:p>
        </w:tc>
        <w:tc>
          <w:tcPr>
            <w:tcW w:w="6336"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_GB2312" w:hAnsi="华文仿宋" w:eastAsia="仿宋_GB2312"/>
                <w:sz w:val="24"/>
                <w:szCs w:val="24"/>
                <w:lang w:eastAsia="zh-CN"/>
              </w:rPr>
            </w:pPr>
            <w:r>
              <w:rPr>
                <w:rFonts w:hint="eastAsia" w:ascii="仿宋_GB2312" w:hAnsi="华文仿宋" w:eastAsia="仿宋_GB2312"/>
                <w:sz w:val="24"/>
                <w:szCs w:val="24"/>
                <w:lang w:eastAsia="zh-CN"/>
              </w:rPr>
              <w:t>广西交通设计集团有限公司</w:t>
            </w:r>
          </w:p>
        </w:tc>
      </w:tr>
    </w:tbl>
    <w:p>
      <w:pPr>
        <w:rPr>
          <w:lang w:eastAsia="zh-CN"/>
        </w:rPr>
        <w:sectPr>
          <w:footerReference r:id="rId3" w:type="default"/>
          <w:pgSz w:w="11910" w:h="16840"/>
          <w:pgMar w:top="1418" w:right="1418" w:bottom="1418" w:left="1418" w:header="0" w:footer="1246" w:gutter="0"/>
          <w:pgNumType w:start="1"/>
          <w:cols w:space="720" w:num="1"/>
        </w:sectPr>
      </w:pPr>
    </w:p>
    <w:p>
      <w:pPr>
        <w:spacing w:line="400" w:lineRule="exact"/>
        <w:outlineLvl w:val="0"/>
        <w:rPr>
          <w:rFonts w:ascii="黑体" w:hAnsi="黑体" w:eastAsia="黑体" w:cs="黑体"/>
          <w:sz w:val="30"/>
          <w:szCs w:val="30"/>
          <w:lang w:eastAsia="zh-CN"/>
        </w:rPr>
      </w:pPr>
      <w:r>
        <w:rPr>
          <w:rFonts w:hint="eastAsia" w:ascii="黑体" w:hAnsi="黑体" w:eastAsia="黑体" w:cs="黑体"/>
          <w:sz w:val="30"/>
          <w:szCs w:val="30"/>
          <w:lang w:eastAsia="zh-CN"/>
        </w:rPr>
        <w:t>二、验收意见</w:t>
      </w:r>
    </w:p>
    <w:p>
      <w:pPr>
        <w:spacing w:line="400" w:lineRule="exact"/>
        <w:rPr>
          <w:rFonts w:ascii="黑体" w:hAnsi="黑体" w:eastAsia="黑体" w:cs="黑体"/>
          <w:sz w:val="30"/>
          <w:szCs w:val="30"/>
          <w:lang w:eastAsia="zh-CN"/>
        </w:rPr>
      </w:pPr>
    </w:p>
    <w:tbl>
      <w:tblPr>
        <w:tblStyle w:val="7"/>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0" w:type="dxa"/>
          </w:tcPr>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根据《水利部关于加强事中事后监管规范生产建设项目水土保持设施自主验收的通知》（水保〔2017〕365号）、《水利厅关于加强生产建设项目水土保持设施验收事中事后监管的通知》（桂水水保〔2017〕14号）等有关规定，建设单位梧州衡远港务有限公司于202</w:t>
            </w:r>
            <w:r>
              <w:rPr>
                <w:rFonts w:ascii="仿宋_GB2312" w:hAnsi="华文仿宋" w:eastAsia="仿宋_GB2312"/>
                <w:sz w:val="30"/>
                <w:szCs w:val="30"/>
                <w:lang w:eastAsia="zh-CN"/>
              </w:rPr>
              <w:t>3</w:t>
            </w:r>
            <w:r>
              <w:rPr>
                <w:rFonts w:hint="eastAsia" w:ascii="仿宋_GB2312" w:hAnsi="华文仿宋" w:eastAsia="仿宋_GB2312"/>
                <w:sz w:val="30"/>
                <w:szCs w:val="30"/>
                <w:lang w:eastAsia="zh-CN"/>
              </w:rPr>
              <w:t>年4月1</w:t>
            </w:r>
            <w:r>
              <w:rPr>
                <w:rFonts w:ascii="仿宋_GB2312" w:hAnsi="华文仿宋" w:eastAsia="仿宋_GB2312"/>
                <w:sz w:val="30"/>
                <w:szCs w:val="30"/>
                <w:lang w:eastAsia="zh-CN"/>
              </w:rPr>
              <w:t>0</w:t>
            </w:r>
            <w:r>
              <w:rPr>
                <w:rFonts w:hint="eastAsia" w:ascii="仿宋_GB2312" w:hAnsi="华文仿宋" w:eastAsia="仿宋_GB2312"/>
                <w:sz w:val="30"/>
                <w:szCs w:val="30"/>
                <w:lang w:eastAsia="zh-CN"/>
              </w:rPr>
              <w:t>日在梧州市藤县组织召开了梧州港藤县港区赤水圩作业区二期工程水土保持设施验收会议。参加会议的有梧州临港经济区管理委员会，藤县水利局，设计单位中铁建港航局集团勘察设计院有限公司，监理单位天津天科工程管理有限公司，施工单位中交天津航道局有限公司，水土保持方案编制、水土</w:t>
            </w:r>
            <w:r>
              <w:rPr>
                <w:rFonts w:hint="eastAsia" w:ascii="仿宋_GB2312" w:hAnsi="华文仿宋" w:eastAsia="仿宋_GB2312"/>
                <w:color w:val="000000"/>
                <w:sz w:val="30"/>
                <w:szCs w:val="30"/>
                <w:lang w:eastAsia="zh-CN"/>
              </w:rPr>
              <w:t>保持监测及水土保持设施验收报告编制单位广西交通设计集团有限公司等单位代表及特邀专家</w:t>
            </w:r>
            <w:r>
              <w:rPr>
                <w:rFonts w:hint="eastAsia" w:ascii="仿宋_GB2312" w:hAnsi="华文仿宋" w:eastAsia="仿宋_GB2312"/>
                <w:sz w:val="30"/>
                <w:szCs w:val="30"/>
                <w:lang w:eastAsia="zh-CN"/>
              </w:rPr>
              <w:t>共计</w:t>
            </w:r>
            <w:r>
              <w:rPr>
                <w:rFonts w:ascii="仿宋_GB2312" w:hAnsi="华文仿宋" w:eastAsia="仿宋_GB2312"/>
                <w:sz w:val="30"/>
                <w:szCs w:val="30"/>
                <w:lang w:eastAsia="zh-CN"/>
              </w:rPr>
              <w:t>10</w:t>
            </w:r>
            <w:r>
              <w:rPr>
                <w:rFonts w:hint="eastAsia" w:ascii="仿宋_GB2312" w:hAnsi="华文仿宋" w:eastAsia="仿宋_GB2312"/>
                <w:sz w:val="30"/>
                <w:szCs w:val="30"/>
                <w:lang w:eastAsia="zh-CN"/>
              </w:rPr>
              <w:t>人，会议成立了验收组(名单附后)。</w:t>
            </w:r>
          </w:p>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验收组成员踏勘了工程现场，查阅了相关技术资料，听取了建设单位、设计单位、施工单位、监理单位、水土保持方案编制单位、水土保持监测及水土保持设施验收报告编制单位关于水土保持工作和技术评估情况的汇报，经质询、讨论，形成验收意见如下：</w:t>
            </w:r>
          </w:p>
          <w:p>
            <w:pPr>
              <w:spacing w:line="620" w:lineRule="exact"/>
              <w:ind w:firstLine="600" w:firstLineChars="200"/>
              <w:jc w:val="both"/>
              <w:rPr>
                <w:rFonts w:ascii="华文楷体" w:hAnsi="华文楷体" w:eastAsia="华文楷体"/>
                <w:sz w:val="30"/>
                <w:szCs w:val="30"/>
                <w:lang w:eastAsia="zh-CN"/>
              </w:rPr>
            </w:pPr>
            <w:r>
              <w:rPr>
                <w:rFonts w:hint="eastAsia" w:ascii="华文楷体" w:hAnsi="华文楷体" w:eastAsia="华文楷体"/>
                <w:sz w:val="30"/>
                <w:szCs w:val="30"/>
                <w:lang w:eastAsia="zh-CN"/>
              </w:rPr>
              <w:t>（一）项目概况</w:t>
            </w:r>
          </w:p>
          <w:p>
            <w:pPr>
              <w:snapToGrid w:val="0"/>
              <w:spacing w:line="620" w:lineRule="exact"/>
              <w:ind w:firstLine="600" w:firstLineChars="200"/>
              <w:rPr>
                <w:rFonts w:ascii="仿宋_GB2312" w:hAnsi="华文仿宋" w:eastAsia="仿宋_GB2312"/>
                <w:kern w:val="2"/>
                <w:sz w:val="30"/>
                <w:szCs w:val="30"/>
                <w:lang w:eastAsia="zh-CN"/>
              </w:rPr>
            </w:pPr>
            <w:r>
              <w:rPr>
                <w:rFonts w:hint="eastAsia" w:ascii="仿宋_GB2312" w:hAnsi="华文仿宋" w:eastAsia="仿宋_GB2312"/>
                <w:kern w:val="2"/>
                <w:sz w:val="30"/>
                <w:szCs w:val="30"/>
                <w:lang w:eastAsia="zh-CN"/>
              </w:rPr>
              <w:t>梧州港藤县港区赤水圩作业区二期工程位于藤县塘步镇赤水村东南方向的浔江右岸，长洲水利枢纽坝址上游约6.0km处，项目建设位于梧州市藤县。</w:t>
            </w:r>
          </w:p>
          <w:p>
            <w:pPr>
              <w:snapToGrid w:val="0"/>
              <w:spacing w:line="620" w:lineRule="exact"/>
              <w:ind w:firstLine="600" w:firstLineChars="200"/>
              <w:rPr>
                <w:rFonts w:ascii="仿宋_GB2312" w:hAnsi="华文仿宋" w:eastAsia="仿宋_GB2312"/>
                <w:kern w:val="2"/>
                <w:sz w:val="30"/>
                <w:szCs w:val="30"/>
                <w:lang w:eastAsia="zh-CN"/>
              </w:rPr>
            </w:pPr>
            <w:r>
              <w:rPr>
                <w:rFonts w:hint="eastAsia" w:ascii="仿宋_GB2312" w:hAnsi="华文仿宋" w:eastAsia="仿宋_GB2312"/>
                <w:kern w:val="2"/>
                <w:sz w:val="30"/>
                <w:szCs w:val="30"/>
                <w:lang w:eastAsia="zh-CN"/>
              </w:rPr>
              <w:t>梧州港藤县港区赤水圩作业区二期工程建设规模为2个3000t级多用途泊位，上游至下游泊位编号依次为201#、202#。码头泊位岸线长度共204m。设计年通过能力227万吨，其中集装箱10.3万TEU，件杂货124万吨。本项目能满足年吞吐量185万吨的要求，其中集装箱8.5万TEU，件杂货100万吨。</w:t>
            </w:r>
          </w:p>
          <w:p>
            <w:pPr>
              <w:snapToGrid w:val="0"/>
              <w:spacing w:line="620" w:lineRule="exact"/>
              <w:ind w:firstLine="600" w:firstLineChars="200"/>
              <w:rPr>
                <w:rFonts w:ascii="仿宋_GB2312" w:hAnsi="华文仿宋" w:eastAsia="仿宋_GB2312"/>
                <w:kern w:val="2"/>
                <w:sz w:val="30"/>
                <w:szCs w:val="30"/>
                <w:lang w:eastAsia="zh-CN"/>
              </w:rPr>
            </w:pPr>
            <w:r>
              <w:rPr>
                <w:rFonts w:hint="eastAsia" w:ascii="仿宋_GB2312" w:hAnsi="华文仿宋" w:eastAsia="仿宋_GB2312"/>
                <w:kern w:val="2"/>
                <w:sz w:val="30"/>
                <w:szCs w:val="30"/>
                <w:lang w:eastAsia="zh-CN"/>
              </w:rPr>
              <w:t>主要建设内容有：码头水工、港池疏浚、护岸、陆域形成、道路堆场、装卸工艺设备及安装、生产及辅助生产建筑、电气、助导航通信工程、给排水及消防、环境保护、水土保持、临时工程等。</w:t>
            </w:r>
          </w:p>
          <w:p>
            <w:pPr>
              <w:snapToGrid w:val="0"/>
              <w:spacing w:line="620" w:lineRule="exact"/>
              <w:ind w:firstLine="600" w:firstLineChars="200"/>
              <w:rPr>
                <w:rFonts w:ascii="仿宋_GB2312" w:hAnsi="华文仿宋" w:eastAsia="仿宋_GB2312"/>
                <w:kern w:val="2"/>
                <w:sz w:val="30"/>
                <w:szCs w:val="30"/>
                <w:lang w:eastAsia="zh-CN"/>
              </w:rPr>
            </w:pPr>
            <w:r>
              <w:rPr>
                <w:rFonts w:hint="eastAsia" w:ascii="仿宋_GB2312" w:hAnsi="华文仿宋" w:eastAsia="仿宋_GB2312"/>
                <w:kern w:val="2"/>
                <w:sz w:val="30"/>
                <w:szCs w:val="30"/>
                <w:lang w:eastAsia="zh-CN"/>
              </w:rPr>
              <w:t>项目组成包括：水域码头区，陆域作业区，施工生产生活区（3处），临时堆土区（1处）。本工程总用地面积16.27hm</w:t>
            </w:r>
            <w:r>
              <w:rPr>
                <w:rFonts w:hint="eastAsia" w:ascii="仿宋_GB2312" w:hAnsi="华文仿宋" w:eastAsia="仿宋_GB2312"/>
                <w:kern w:val="2"/>
                <w:sz w:val="30"/>
                <w:szCs w:val="30"/>
                <w:vertAlign w:val="superscript"/>
                <w:lang w:eastAsia="zh-CN"/>
              </w:rPr>
              <w:t>2</w:t>
            </w:r>
            <w:r>
              <w:rPr>
                <w:rFonts w:hint="eastAsia" w:ascii="仿宋_GB2312" w:hAnsi="华文仿宋" w:eastAsia="仿宋_GB2312"/>
                <w:kern w:val="2"/>
                <w:sz w:val="30"/>
                <w:szCs w:val="30"/>
                <w:lang w:eastAsia="zh-CN"/>
              </w:rPr>
              <w:t>，全为永久用地，其中陆域作业区15.01hm</w:t>
            </w:r>
            <w:r>
              <w:rPr>
                <w:rFonts w:hint="eastAsia" w:ascii="仿宋_GB2312" w:hAnsi="华文仿宋" w:eastAsia="仿宋_GB2312"/>
                <w:kern w:val="2"/>
                <w:sz w:val="30"/>
                <w:szCs w:val="30"/>
                <w:vertAlign w:val="superscript"/>
                <w:lang w:eastAsia="zh-CN"/>
              </w:rPr>
              <w:t>2</w:t>
            </w:r>
            <w:r>
              <w:rPr>
                <w:rFonts w:hint="eastAsia" w:ascii="仿宋_GB2312" w:hAnsi="华文仿宋" w:eastAsia="仿宋_GB2312"/>
                <w:kern w:val="2"/>
                <w:sz w:val="30"/>
                <w:szCs w:val="30"/>
                <w:lang w:eastAsia="zh-CN"/>
              </w:rPr>
              <w:t>，水域码头区1.26hm</w:t>
            </w:r>
            <w:r>
              <w:rPr>
                <w:rFonts w:hint="eastAsia" w:ascii="仿宋_GB2312" w:hAnsi="华文仿宋" w:eastAsia="仿宋_GB2312"/>
                <w:kern w:val="2"/>
                <w:sz w:val="30"/>
                <w:szCs w:val="30"/>
                <w:vertAlign w:val="superscript"/>
                <w:lang w:eastAsia="zh-CN"/>
              </w:rPr>
              <w:t>2</w:t>
            </w:r>
            <w:r>
              <w:rPr>
                <w:rFonts w:hint="eastAsia" w:ascii="仿宋_GB2312" w:hAnsi="华文仿宋" w:eastAsia="仿宋_GB2312"/>
                <w:kern w:val="2"/>
                <w:sz w:val="30"/>
                <w:szCs w:val="30"/>
                <w:lang w:eastAsia="zh-CN"/>
              </w:rPr>
              <w:t>；施工生产生活区（</w:t>
            </w:r>
            <w:r>
              <w:rPr>
                <w:rFonts w:ascii="仿宋_GB2312" w:hAnsi="华文仿宋" w:eastAsia="仿宋_GB2312"/>
                <w:kern w:val="2"/>
                <w:sz w:val="30"/>
                <w:szCs w:val="30"/>
                <w:lang w:eastAsia="zh-CN"/>
              </w:rPr>
              <w:t>0.62</w:t>
            </w:r>
            <w:r>
              <w:rPr>
                <w:rFonts w:hint="eastAsia" w:ascii="仿宋_GB2312" w:hAnsi="华文仿宋" w:eastAsia="仿宋_GB2312"/>
                <w:kern w:val="2"/>
                <w:sz w:val="30"/>
                <w:szCs w:val="30"/>
                <w:lang w:eastAsia="zh-CN"/>
              </w:rPr>
              <w:t>hm</w:t>
            </w:r>
            <w:r>
              <w:rPr>
                <w:rFonts w:hint="eastAsia" w:ascii="仿宋_GB2312" w:hAnsi="华文仿宋" w:eastAsia="仿宋_GB2312"/>
                <w:kern w:val="2"/>
                <w:sz w:val="30"/>
                <w:szCs w:val="30"/>
                <w:vertAlign w:val="superscript"/>
                <w:lang w:eastAsia="zh-CN"/>
              </w:rPr>
              <w:t>2</w:t>
            </w:r>
            <w:r>
              <w:rPr>
                <w:rFonts w:hint="eastAsia" w:ascii="仿宋_GB2312" w:hAnsi="华文仿宋" w:eastAsia="仿宋_GB2312"/>
                <w:kern w:val="2"/>
                <w:sz w:val="30"/>
                <w:szCs w:val="30"/>
                <w:lang w:eastAsia="zh-CN"/>
              </w:rPr>
              <w:t>）和临时堆土区（</w:t>
            </w:r>
            <w:r>
              <w:rPr>
                <w:rFonts w:ascii="仿宋_GB2312" w:hAnsi="华文仿宋" w:eastAsia="仿宋_GB2312"/>
                <w:kern w:val="2"/>
                <w:sz w:val="30"/>
                <w:szCs w:val="30"/>
                <w:lang w:eastAsia="zh-CN"/>
              </w:rPr>
              <w:t>0.21</w:t>
            </w:r>
            <w:r>
              <w:rPr>
                <w:rFonts w:hint="eastAsia" w:ascii="仿宋_GB2312" w:hAnsi="华文仿宋" w:eastAsia="仿宋_GB2312"/>
                <w:kern w:val="2"/>
                <w:sz w:val="30"/>
                <w:szCs w:val="30"/>
                <w:lang w:eastAsia="zh-CN"/>
              </w:rPr>
              <w:t>hm</w:t>
            </w:r>
            <w:r>
              <w:rPr>
                <w:rFonts w:hint="eastAsia" w:ascii="仿宋_GB2312" w:hAnsi="华文仿宋" w:eastAsia="仿宋_GB2312"/>
                <w:kern w:val="2"/>
                <w:sz w:val="30"/>
                <w:szCs w:val="30"/>
                <w:vertAlign w:val="superscript"/>
                <w:lang w:eastAsia="zh-CN"/>
              </w:rPr>
              <w:t>2</w:t>
            </w:r>
            <w:r>
              <w:rPr>
                <w:rFonts w:hint="eastAsia" w:ascii="仿宋_GB2312" w:hAnsi="华文仿宋" w:eastAsia="仿宋_GB2312"/>
                <w:kern w:val="2"/>
                <w:sz w:val="30"/>
                <w:szCs w:val="30"/>
                <w:lang w:eastAsia="zh-CN"/>
              </w:rPr>
              <w:t>）位于陆域作业区范围内，不新增临时用地。工程开挖土石方46.05万m</w:t>
            </w:r>
            <w:r>
              <w:rPr>
                <w:rFonts w:hint="eastAsia" w:ascii="仿宋_GB2312" w:hAnsi="华文仿宋" w:eastAsia="仿宋_GB2312"/>
                <w:kern w:val="2"/>
                <w:sz w:val="30"/>
                <w:szCs w:val="30"/>
                <w:vertAlign w:val="superscript"/>
                <w:lang w:eastAsia="zh-CN"/>
              </w:rPr>
              <w:t>3</w:t>
            </w:r>
            <w:r>
              <w:rPr>
                <w:rFonts w:hint="eastAsia" w:ascii="仿宋_GB2312" w:hAnsi="华文仿宋" w:eastAsia="仿宋_GB2312"/>
                <w:kern w:val="2"/>
                <w:sz w:val="30"/>
                <w:szCs w:val="30"/>
                <w:lang w:eastAsia="zh-CN"/>
              </w:rPr>
              <w:t>（含表土剥离1.25万m</w:t>
            </w:r>
            <w:r>
              <w:rPr>
                <w:rFonts w:hint="eastAsia" w:ascii="仿宋_GB2312" w:hAnsi="华文仿宋" w:eastAsia="仿宋_GB2312"/>
                <w:kern w:val="2"/>
                <w:sz w:val="30"/>
                <w:szCs w:val="30"/>
                <w:vertAlign w:val="superscript"/>
                <w:lang w:eastAsia="zh-CN"/>
              </w:rPr>
              <w:t>3</w:t>
            </w:r>
            <w:r>
              <w:rPr>
                <w:rFonts w:hint="eastAsia" w:ascii="仿宋_GB2312" w:hAnsi="华文仿宋" w:eastAsia="仿宋_GB2312"/>
                <w:kern w:val="2"/>
                <w:sz w:val="30"/>
                <w:szCs w:val="30"/>
                <w:lang w:eastAsia="zh-CN"/>
              </w:rPr>
              <w:t>），回填土石方71.82万m</w:t>
            </w:r>
            <w:r>
              <w:rPr>
                <w:rFonts w:hint="eastAsia" w:ascii="仿宋_GB2312" w:hAnsi="华文仿宋" w:eastAsia="仿宋_GB2312"/>
                <w:kern w:val="2"/>
                <w:sz w:val="30"/>
                <w:szCs w:val="30"/>
                <w:vertAlign w:val="superscript"/>
                <w:lang w:eastAsia="zh-CN"/>
              </w:rPr>
              <w:t>3</w:t>
            </w:r>
            <w:r>
              <w:rPr>
                <w:rFonts w:hint="eastAsia" w:ascii="仿宋_GB2312" w:hAnsi="华文仿宋" w:eastAsia="仿宋_GB2312"/>
                <w:kern w:val="2"/>
                <w:sz w:val="30"/>
                <w:szCs w:val="30"/>
                <w:lang w:eastAsia="zh-CN"/>
              </w:rPr>
              <w:t>（含表土剥离1.25万m</w:t>
            </w:r>
            <w:r>
              <w:rPr>
                <w:rFonts w:hint="eastAsia" w:ascii="仿宋_GB2312" w:hAnsi="华文仿宋" w:eastAsia="仿宋_GB2312"/>
                <w:kern w:val="2"/>
                <w:sz w:val="30"/>
                <w:szCs w:val="30"/>
                <w:vertAlign w:val="superscript"/>
                <w:lang w:eastAsia="zh-CN"/>
              </w:rPr>
              <w:t>3</w:t>
            </w:r>
            <w:r>
              <w:rPr>
                <w:rFonts w:hint="eastAsia" w:ascii="仿宋_GB2312" w:hAnsi="华文仿宋" w:eastAsia="仿宋_GB2312"/>
                <w:kern w:val="2"/>
                <w:sz w:val="30"/>
                <w:szCs w:val="30"/>
                <w:lang w:eastAsia="zh-CN"/>
              </w:rPr>
              <w:t>），从赤水圩作业区三期工程借方25.77万m</w:t>
            </w:r>
            <w:r>
              <w:rPr>
                <w:rFonts w:hint="eastAsia" w:ascii="仿宋_GB2312" w:hAnsi="华文仿宋" w:eastAsia="仿宋_GB2312"/>
                <w:kern w:val="2"/>
                <w:sz w:val="30"/>
                <w:szCs w:val="30"/>
                <w:vertAlign w:val="superscript"/>
                <w:lang w:eastAsia="zh-CN"/>
              </w:rPr>
              <w:t>3</w:t>
            </w:r>
            <w:r>
              <w:rPr>
                <w:rFonts w:hint="eastAsia" w:ascii="仿宋_GB2312" w:hAnsi="华文仿宋" w:eastAsia="仿宋_GB2312"/>
                <w:kern w:val="2"/>
                <w:sz w:val="30"/>
                <w:szCs w:val="30"/>
                <w:lang w:eastAsia="zh-CN"/>
              </w:rPr>
              <w:t>，无弃方。项目概算总投资28568.99万元，其中土建投资18767.94万元。工程于2020年10月21日开工，于2022年10月18日完工，工期24个月。</w:t>
            </w:r>
          </w:p>
          <w:p>
            <w:pPr>
              <w:spacing w:line="620" w:lineRule="exact"/>
              <w:ind w:firstLine="600" w:firstLineChars="200"/>
              <w:jc w:val="both"/>
              <w:rPr>
                <w:rFonts w:ascii="华文楷体" w:hAnsi="华文楷体" w:eastAsia="华文楷体"/>
                <w:sz w:val="30"/>
                <w:szCs w:val="30"/>
                <w:lang w:eastAsia="zh-CN"/>
              </w:rPr>
            </w:pPr>
            <w:r>
              <w:rPr>
                <w:rFonts w:hint="eastAsia" w:ascii="华文楷体" w:hAnsi="华文楷体" w:eastAsia="华文楷体"/>
                <w:sz w:val="30"/>
                <w:szCs w:val="30"/>
                <w:lang w:eastAsia="zh-CN"/>
              </w:rPr>
              <w:t>（二）水土保持方案批复情况</w:t>
            </w:r>
          </w:p>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2019年11月，梧州衡远港务有限公司委托广西交通设计集团有限公司开展梧州港藤县港区赤水圩作业区二期工程的水土保持方案编制工作。2020年1月23日，梧州市行政审批局发文《梧州市行政审批局关于梧州港藤县港区赤水圩作业区二期工程水土保持方案报告书的批复》（梧审批水保〔2020〕1号）对本工程水土保持方案予以批复同意。</w:t>
            </w:r>
          </w:p>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本项目无水土保持方案变更。</w:t>
            </w:r>
          </w:p>
          <w:p>
            <w:pPr>
              <w:spacing w:line="620" w:lineRule="exact"/>
              <w:ind w:firstLine="600" w:firstLineChars="200"/>
              <w:jc w:val="both"/>
              <w:rPr>
                <w:rFonts w:ascii="华文楷体" w:hAnsi="华文楷体" w:eastAsia="华文楷体"/>
                <w:sz w:val="30"/>
                <w:szCs w:val="30"/>
                <w:lang w:eastAsia="zh-CN"/>
              </w:rPr>
            </w:pPr>
            <w:r>
              <w:rPr>
                <w:rFonts w:hint="eastAsia" w:ascii="华文楷体" w:hAnsi="华文楷体" w:eastAsia="华文楷体"/>
                <w:sz w:val="30"/>
                <w:szCs w:val="30"/>
                <w:lang w:eastAsia="zh-CN"/>
              </w:rPr>
              <w:t>（三）水土保持初步设计和施工图设计情况</w:t>
            </w:r>
          </w:p>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2020年4月14日，广西壮族自治区交通运输厅以《广西壮族自治区交通运输厅关于梧州港藤县港区赤水圩作业区二期工程初步设计的批复》（桂交行审〔2020〕58号）对本项目初步设计进行批复同意。</w:t>
            </w:r>
          </w:p>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2020年11月30日，梧州市行政审批局发文《关于梧州港藤县港区赤水圩作业区二期工程（码头及陆域形成）施工图设计的批复》（梧审交决字〔2020〕69号）对本工程（码头及陆域形成）施工图设计予以批复同意。</w:t>
            </w:r>
          </w:p>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2021年4月13日，梧州市行政审批局发文《关于梧州港藤县港区赤水圩作业区二期工程（后方陆域）施工图设计的批复》（梧审批交决字〔2021〕26号）对本工程（后方陆域）施工图设计予以批复同意。</w:t>
            </w:r>
          </w:p>
          <w:p>
            <w:pPr>
              <w:spacing w:line="620" w:lineRule="exact"/>
              <w:ind w:firstLine="600" w:firstLineChars="200"/>
              <w:jc w:val="both"/>
              <w:rPr>
                <w:rFonts w:ascii="华文楷体" w:hAnsi="华文楷体" w:eastAsia="华文楷体"/>
                <w:sz w:val="30"/>
                <w:szCs w:val="30"/>
                <w:lang w:eastAsia="zh-CN"/>
              </w:rPr>
            </w:pPr>
            <w:r>
              <w:rPr>
                <w:rFonts w:hint="eastAsia" w:ascii="华文楷体" w:hAnsi="华文楷体" w:eastAsia="华文楷体"/>
                <w:sz w:val="30"/>
                <w:szCs w:val="30"/>
                <w:lang w:eastAsia="zh-CN"/>
              </w:rPr>
              <w:t>（四）水土保持监测情况</w:t>
            </w:r>
          </w:p>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2020年10月，梧州衡远港务有限公司委托广西交通设计集团有限公司承担该项目的水土保持监测工作。</w:t>
            </w:r>
          </w:p>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监测单位广西交通设计集团有限公司根据水土保持方案、主体设计资料、监测技术标准规范及本项目的实际情况，对本项目建设期和自然恢复期进行了水土保持监测，按规范进行现场监测并形成季度报告，监测结束后及时编写监测总结报告。</w:t>
            </w:r>
          </w:p>
          <w:p>
            <w:pPr>
              <w:spacing w:line="62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水土保持监测总结报告认为：梧州港藤县港区赤水圩作业区二期工程在施工期间因工程建设扰动和破坏原地表和植被，加剧了水土流失。通过工程措施、植物措施和临时措施等水土保持措施的实施，使水土流失得到有效控制，各项防治指标均达到了方案既定目标。</w:t>
            </w:r>
          </w:p>
          <w:p>
            <w:pPr>
              <w:spacing w:line="600" w:lineRule="exact"/>
              <w:ind w:firstLine="600" w:firstLineChars="200"/>
              <w:jc w:val="both"/>
              <w:rPr>
                <w:rFonts w:ascii="华文楷体" w:hAnsi="华文楷体" w:eastAsia="华文楷体"/>
                <w:sz w:val="30"/>
                <w:szCs w:val="30"/>
                <w:lang w:eastAsia="zh-CN"/>
              </w:rPr>
            </w:pPr>
            <w:r>
              <w:rPr>
                <w:rFonts w:hint="eastAsia" w:ascii="华文楷体" w:hAnsi="华文楷体" w:eastAsia="华文楷体"/>
                <w:sz w:val="30"/>
                <w:szCs w:val="30"/>
                <w:lang w:eastAsia="zh-CN"/>
              </w:rPr>
              <w:t>（五）验收报告编制情况和主要结论</w:t>
            </w:r>
          </w:p>
          <w:p>
            <w:pPr>
              <w:spacing w:line="60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2020年10月，梧州衡远港务有限公司委托广西交通设计集团有限公司开展梧州港藤县港区赤水圩作业区二期工程水土保持设施验收报告编制工作。经认真分析研究，广西交通设计集团有限公司于202</w:t>
            </w:r>
            <w:r>
              <w:rPr>
                <w:rFonts w:ascii="仿宋_GB2312" w:hAnsi="华文仿宋" w:eastAsia="仿宋_GB2312"/>
                <w:sz w:val="30"/>
                <w:szCs w:val="30"/>
                <w:lang w:eastAsia="zh-CN"/>
              </w:rPr>
              <w:t>3</w:t>
            </w:r>
            <w:r>
              <w:rPr>
                <w:rFonts w:hint="eastAsia" w:ascii="仿宋_GB2312" w:hAnsi="华文仿宋" w:eastAsia="仿宋_GB2312"/>
                <w:sz w:val="30"/>
                <w:szCs w:val="30"/>
                <w:lang w:eastAsia="zh-CN"/>
              </w:rPr>
              <w:t>年4月编制完成了《梧州港藤县港区赤水圩作业区二期工程水土保持设施验收报告》。</w:t>
            </w:r>
          </w:p>
          <w:p>
            <w:pPr>
              <w:spacing w:line="600" w:lineRule="exact"/>
              <w:ind w:firstLine="600" w:firstLineChars="200"/>
              <w:jc w:val="both"/>
              <w:rPr>
                <w:rFonts w:ascii="华文仿宋" w:hAnsi="华文仿宋" w:eastAsia="华文仿宋"/>
                <w:sz w:val="30"/>
                <w:szCs w:val="30"/>
                <w:lang w:eastAsia="zh-CN"/>
              </w:rPr>
            </w:pPr>
            <w:r>
              <w:rPr>
                <w:rFonts w:hint="eastAsia" w:ascii="仿宋_GB2312" w:hAnsi="华文仿宋" w:eastAsia="仿宋_GB2312"/>
                <w:sz w:val="30"/>
                <w:szCs w:val="30"/>
                <w:lang w:eastAsia="zh-CN"/>
              </w:rPr>
              <w:t>水土保持设施验收报告主要结论为：建设单位编报了水土保持方案，开展了水土保持监理、监测工作，足额缴纳了水土保持补偿费，水土保持法定程序完整；按照水土保持方案落实了水土保持措施，质量总体合格，运行基本正常；水土保持后续管理维护责任落实。项目水土保持设施具备验收条件。</w:t>
            </w:r>
          </w:p>
          <w:p>
            <w:pPr>
              <w:spacing w:line="600" w:lineRule="exact"/>
              <w:ind w:firstLine="600" w:firstLineChars="200"/>
              <w:jc w:val="both"/>
              <w:rPr>
                <w:rFonts w:ascii="华文楷体" w:hAnsi="华文楷体" w:eastAsia="华文楷体"/>
                <w:sz w:val="30"/>
                <w:szCs w:val="30"/>
                <w:lang w:eastAsia="zh-CN"/>
              </w:rPr>
            </w:pPr>
            <w:r>
              <w:rPr>
                <w:rFonts w:hint="eastAsia" w:ascii="华文楷体" w:hAnsi="华文楷体" w:eastAsia="华文楷体"/>
                <w:sz w:val="30"/>
                <w:szCs w:val="30"/>
                <w:lang w:eastAsia="zh-CN"/>
              </w:rPr>
              <w:t>（六）验收结论</w:t>
            </w:r>
          </w:p>
          <w:p>
            <w:pPr>
              <w:spacing w:line="600" w:lineRule="exact"/>
              <w:ind w:firstLine="600" w:firstLineChars="200"/>
              <w:jc w:val="both"/>
              <w:rPr>
                <w:rFonts w:ascii="仿宋_GB2312" w:hAnsi="华文仿宋" w:eastAsia="仿宋_GB2312"/>
                <w:sz w:val="30"/>
                <w:szCs w:val="30"/>
                <w:lang w:eastAsia="zh-CN"/>
              </w:rPr>
            </w:pPr>
            <w:r>
              <w:rPr>
                <w:rFonts w:hint="eastAsia" w:ascii="仿宋_GB2312" w:hAnsi="华文仿宋" w:eastAsia="仿宋_GB2312"/>
                <w:sz w:val="30"/>
                <w:szCs w:val="30"/>
                <w:lang w:eastAsia="zh-CN"/>
              </w:rPr>
              <w:t>该项目实施过程中落实了水土保持方案及其批复文件要求，完成了水土流失预防和治理任务，水土流失防治指标达到水土保持方案确定的目标值，符合水土保持设施验收的条件，同意该项目水土保持设施通过验收。</w:t>
            </w:r>
          </w:p>
          <w:p>
            <w:pPr>
              <w:spacing w:line="600" w:lineRule="exact"/>
              <w:ind w:firstLine="600" w:firstLineChars="200"/>
              <w:jc w:val="both"/>
              <w:rPr>
                <w:rFonts w:ascii="华文楷体" w:hAnsi="华文楷体" w:eastAsia="华文楷体"/>
                <w:sz w:val="30"/>
                <w:szCs w:val="30"/>
                <w:lang w:eastAsia="zh-CN"/>
              </w:rPr>
            </w:pPr>
            <w:r>
              <w:rPr>
                <w:rFonts w:hint="eastAsia" w:ascii="华文楷体" w:hAnsi="华文楷体" w:eastAsia="华文楷体"/>
                <w:sz w:val="30"/>
                <w:szCs w:val="30"/>
                <w:lang w:eastAsia="zh-CN"/>
              </w:rPr>
              <w:t>（七）后续管护要求</w:t>
            </w:r>
          </w:p>
          <w:p>
            <w:pPr>
              <w:spacing w:line="600" w:lineRule="exact"/>
              <w:ind w:firstLine="600" w:firstLineChars="200"/>
              <w:jc w:val="both"/>
              <w:rPr>
                <w:rFonts w:ascii="仿宋_GB2312" w:hAnsi="Times New Roman" w:eastAsia="仿宋_GB2312"/>
                <w:sz w:val="30"/>
                <w:szCs w:val="30"/>
                <w:lang w:eastAsia="zh-CN"/>
              </w:rPr>
            </w:pPr>
            <w:r>
              <w:rPr>
                <w:rFonts w:hint="eastAsia" w:ascii="仿宋_GB2312" w:hAnsi="华文仿宋" w:eastAsia="仿宋_GB2312"/>
                <w:sz w:val="30"/>
                <w:szCs w:val="30"/>
                <w:lang w:eastAsia="zh-CN"/>
              </w:rPr>
              <w:t>项目水土保持设施验收后，管理单位应加强项目水土保持设施的管护工作，营造良好的生态环境。</w:t>
            </w:r>
          </w:p>
        </w:tc>
      </w:tr>
    </w:tbl>
    <w:p>
      <w:pPr>
        <w:spacing w:before="42" w:line="354" w:lineRule="auto"/>
        <w:ind w:right="3782"/>
        <w:rPr>
          <w:rFonts w:ascii="仿宋_GB2312" w:hAnsi="仿宋_GB2312" w:eastAsia="仿宋_GB2312" w:cs="仿宋_GB2312"/>
          <w:sz w:val="30"/>
          <w:szCs w:val="30"/>
          <w:lang w:eastAsia="zh-CN"/>
        </w:rPr>
        <w:sectPr>
          <w:pgSz w:w="11910" w:h="16840"/>
          <w:pgMar w:top="1418" w:right="1418" w:bottom="1418" w:left="1418" w:header="0" w:footer="1246" w:gutter="0"/>
          <w:cols w:space="720" w:num="1"/>
        </w:sectPr>
      </w:pPr>
      <w:bookmarkStart w:id="0" w:name="_GoBack"/>
      <w:bookmarkEnd w:id="0"/>
    </w:p>
    <w:p>
      <w:pPr>
        <w:rPr>
          <w:lang w:eastAsia="zh-CN"/>
        </w:rPr>
      </w:pPr>
    </w:p>
    <w:sectPr>
      <w:pgSz w:w="11910" w:h="16840"/>
      <w:pgMar w:top="1418" w:right="1418" w:bottom="1418" w:left="1418" w:header="0" w:footer="12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 o:spid="_x0000_s4097" o:spt="202" type="#_x0000_t202" style="position:absolute;left:0pt;margin-left:290.95pt;margin-top:779.85pt;height:11pt;width:13.6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">
          <v:path/>
          <v:fill on="f" focussize="0,0"/>
          <v:stroke on="f" joinstyle="miter"/>
          <v:imagedata o:title=""/>
          <o:lock v:ext="edit"/>
          <v:textbox inset="0mm,0mm,0mm,0mm">
            <w:txbxContent>
              <w:p>
                <w:pPr>
                  <w:spacing w:line="202" w:lineRule="exact"/>
                  <w:ind w:left="40"/>
                  <w:rPr>
                    <w:rFonts w:ascii="等线" w:hAnsi="等线" w:eastAsia="等线" w:cs="等线"/>
                    <w:sz w:val="18"/>
                    <w:szCs w:val="18"/>
                  </w:rPr>
                </w:pPr>
                <w:r>
                  <w:rPr>
                    <w:rFonts w:ascii="等线"/>
                    <w:sz w:val="18"/>
                  </w:rPr>
                  <w:fldChar w:fldCharType="begin"/>
                </w:r>
                <w:r>
                  <w:rPr>
                    <w:rFonts w:ascii="等线"/>
                    <w:sz w:val="18"/>
                  </w:rPr>
                  <w:instrText xml:space="preserve"> PAGE </w:instrText>
                </w:r>
                <w:r>
                  <w:rPr>
                    <w:rFonts w:ascii="等线"/>
                    <w:sz w:val="18"/>
                  </w:rPr>
                  <w:fldChar w:fldCharType="separate"/>
                </w:r>
                <w:r>
                  <w:rPr>
                    <w:rFonts w:ascii="等线"/>
                    <w:sz w:val="18"/>
                  </w:rPr>
                  <w:t>6</w:t>
                </w:r>
                <w:r>
                  <w:rPr>
                    <w:rFonts w:ascii="等线"/>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rawingGridHorizontalSpacing w:val="110"/>
  <w:displayHorizontalDrawingGridEvery w:val="2"/>
  <w:characterSpacingControl w:val="doNotCompress"/>
  <w:noLineBreaksAfter w:lang="zh-CN" w:val="$([{£¥·‘“〈《「『【〔〖〝﹙﹛﹝＄（．［｛￡￥"/>
  <w:noLineBreaksBefore w:lang="zh-CN" w:val="!%),.:;&gt;?]}¢¨°·ˇˉ―‖’”…‰′″›℃∶、。〃〉》」』】〕〗〞︶︺︾﹀﹄﹚﹜﹞！＂％＇），．：；？］｀｜｝～￠"/>
  <w:hdrShapeDefaults>
    <o:shapelayout v:ext="edit">
      <o:idmap v:ext="edit" data="3,4"/>
    </o:shapelayout>
  </w:hdrShapeDefaults>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ZhYjZlNTViZDkwMzNjYTk1MmYzNmM5NTQ0YmE0MjUifQ=="/>
  </w:docVars>
  <w:rsids>
    <w:rsidRoot w:val="002E0ABB"/>
    <w:rsid w:val="00011CFD"/>
    <w:rsid w:val="0002301E"/>
    <w:rsid w:val="000314CE"/>
    <w:rsid w:val="00041512"/>
    <w:rsid w:val="00043016"/>
    <w:rsid w:val="000625BB"/>
    <w:rsid w:val="0007080D"/>
    <w:rsid w:val="00071632"/>
    <w:rsid w:val="00075FF3"/>
    <w:rsid w:val="0008023E"/>
    <w:rsid w:val="00091729"/>
    <w:rsid w:val="000A100D"/>
    <w:rsid w:val="000C4682"/>
    <w:rsid w:val="000D4382"/>
    <w:rsid w:val="000D6C91"/>
    <w:rsid w:val="000E0D90"/>
    <w:rsid w:val="000F0B0A"/>
    <w:rsid w:val="000F4151"/>
    <w:rsid w:val="00100966"/>
    <w:rsid w:val="001021B2"/>
    <w:rsid w:val="00106E7E"/>
    <w:rsid w:val="00114286"/>
    <w:rsid w:val="001252BC"/>
    <w:rsid w:val="00141BDD"/>
    <w:rsid w:val="0014681B"/>
    <w:rsid w:val="00152E92"/>
    <w:rsid w:val="001659DE"/>
    <w:rsid w:val="001912D3"/>
    <w:rsid w:val="001A2EF3"/>
    <w:rsid w:val="001B5C8E"/>
    <w:rsid w:val="001D19F6"/>
    <w:rsid w:val="001D51DC"/>
    <w:rsid w:val="001D7F11"/>
    <w:rsid w:val="001E7C0A"/>
    <w:rsid w:val="00210C33"/>
    <w:rsid w:val="002173E4"/>
    <w:rsid w:val="00224F8F"/>
    <w:rsid w:val="002325D8"/>
    <w:rsid w:val="00241CD1"/>
    <w:rsid w:val="0024783F"/>
    <w:rsid w:val="002631D5"/>
    <w:rsid w:val="00264DBE"/>
    <w:rsid w:val="00270D5D"/>
    <w:rsid w:val="002743D1"/>
    <w:rsid w:val="00275849"/>
    <w:rsid w:val="00280BF7"/>
    <w:rsid w:val="002865EE"/>
    <w:rsid w:val="00296141"/>
    <w:rsid w:val="002A0905"/>
    <w:rsid w:val="002A7395"/>
    <w:rsid w:val="002C0D8E"/>
    <w:rsid w:val="002D2FAF"/>
    <w:rsid w:val="002D2FEC"/>
    <w:rsid w:val="002E0ABB"/>
    <w:rsid w:val="002E5AA5"/>
    <w:rsid w:val="002E7663"/>
    <w:rsid w:val="00301B7D"/>
    <w:rsid w:val="00304FCA"/>
    <w:rsid w:val="00306AF0"/>
    <w:rsid w:val="00320361"/>
    <w:rsid w:val="00333ED3"/>
    <w:rsid w:val="00357E36"/>
    <w:rsid w:val="00357EB8"/>
    <w:rsid w:val="00363172"/>
    <w:rsid w:val="0036374D"/>
    <w:rsid w:val="0037321C"/>
    <w:rsid w:val="00382D3E"/>
    <w:rsid w:val="003A025F"/>
    <w:rsid w:val="003A6E1E"/>
    <w:rsid w:val="003D1A56"/>
    <w:rsid w:val="003D5D59"/>
    <w:rsid w:val="003D6EEE"/>
    <w:rsid w:val="003E2203"/>
    <w:rsid w:val="003F2C35"/>
    <w:rsid w:val="00404303"/>
    <w:rsid w:val="004137BB"/>
    <w:rsid w:val="00447C3A"/>
    <w:rsid w:val="00447C66"/>
    <w:rsid w:val="004630E6"/>
    <w:rsid w:val="00484A06"/>
    <w:rsid w:val="004943D9"/>
    <w:rsid w:val="00496B6B"/>
    <w:rsid w:val="004A5176"/>
    <w:rsid w:val="004A7429"/>
    <w:rsid w:val="004B3C7F"/>
    <w:rsid w:val="004C7314"/>
    <w:rsid w:val="004E55D1"/>
    <w:rsid w:val="004F2C20"/>
    <w:rsid w:val="00503C20"/>
    <w:rsid w:val="00535D04"/>
    <w:rsid w:val="00562796"/>
    <w:rsid w:val="00570EA0"/>
    <w:rsid w:val="00581D1A"/>
    <w:rsid w:val="0059387F"/>
    <w:rsid w:val="005A056B"/>
    <w:rsid w:val="005A42DA"/>
    <w:rsid w:val="005A500B"/>
    <w:rsid w:val="005D3E31"/>
    <w:rsid w:val="005F030D"/>
    <w:rsid w:val="005F787E"/>
    <w:rsid w:val="00600C89"/>
    <w:rsid w:val="006064FC"/>
    <w:rsid w:val="00613EC1"/>
    <w:rsid w:val="00615AED"/>
    <w:rsid w:val="00616D55"/>
    <w:rsid w:val="00667834"/>
    <w:rsid w:val="00677874"/>
    <w:rsid w:val="006919F4"/>
    <w:rsid w:val="006D3EA9"/>
    <w:rsid w:val="006D53B5"/>
    <w:rsid w:val="00706EBC"/>
    <w:rsid w:val="007165E7"/>
    <w:rsid w:val="007168A9"/>
    <w:rsid w:val="007228E7"/>
    <w:rsid w:val="00730E42"/>
    <w:rsid w:val="00743060"/>
    <w:rsid w:val="0074739D"/>
    <w:rsid w:val="00754E74"/>
    <w:rsid w:val="00763FB7"/>
    <w:rsid w:val="00774CEB"/>
    <w:rsid w:val="0078545B"/>
    <w:rsid w:val="007915D7"/>
    <w:rsid w:val="0079180F"/>
    <w:rsid w:val="007930A3"/>
    <w:rsid w:val="007968B8"/>
    <w:rsid w:val="007A326E"/>
    <w:rsid w:val="007A73EF"/>
    <w:rsid w:val="007B3718"/>
    <w:rsid w:val="007C3033"/>
    <w:rsid w:val="007C7EA3"/>
    <w:rsid w:val="007D0BDF"/>
    <w:rsid w:val="007E0448"/>
    <w:rsid w:val="007E32DB"/>
    <w:rsid w:val="00804174"/>
    <w:rsid w:val="00832FED"/>
    <w:rsid w:val="00845D8C"/>
    <w:rsid w:val="00846970"/>
    <w:rsid w:val="0085191F"/>
    <w:rsid w:val="00871883"/>
    <w:rsid w:val="00881588"/>
    <w:rsid w:val="00887730"/>
    <w:rsid w:val="008908DC"/>
    <w:rsid w:val="00891456"/>
    <w:rsid w:val="00893B4C"/>
    <w:rsid w:val="008B4245"/>
    <w:rsid w:val="008C156E"/>
    <w:rsid w:val="00904FE4"/>
    <w:rsid w:val="009056DD"/>
    <w:rsid w:val="00910058"/>
    <w:rsid w:val="00915EC3"/>
    <w:rsid w:val="00927269"/>
    <w:rsid w:val="00951F73"/>
    <w:rsid w:val="0096274D"/>
    <w:rsid w:val="009730E1"/>
    <w:rsid w:val="009760C7"/>
    <w:rsid w:val="0099782E"/>
    <w:rsid w:val="009D5260"/>
    <w:rsid w:val="009F12F7"/>
    <w:rsid w:val="00A0002C"/>
    <w:rsid w:val="00A32D69"/>
    <w:rsid w:val="00A358A7"/>
    <w:rsid w:val="00A65ABC"/>
    <w:rsid w:val="00A67865"/>
    <w:rsid w:val="00A70C21"/>
    <w:rsid w:val="00A7468A"/>
    <w:rsid w:val="00A80564"/>
    <w:rsid w:val="00A93ECC"/>
    <w:rsid w:val="00AA691C"/>
    <w:rsid w:val="00AA7144"/>
    <w:rsid w:val="00AB6A60"/>
    <w:rsid w:val="00AC5F0E"/>
    <w:rsid w:val="00AD2424"/>
    <w:rsid w:val="00AE689E"/>
    <w:rsid w:val="00B00F5E"/>
    <w:rsid w:val="00B01304"/>
    <w:rsid w:val="00B36226"/>
    <w:rsid w:val="00B40A00"/>
    <w:rsid w:val="00B40CB9"/>
    <w:rsid w:val="00B46899"/>
    <w:rsid w:val="00B47F87"/>
    <w:rsid w:val="00B56F8D"/>
    <w:rsid w:val="00B63584"/>
    <w:rsid w:val="00B748DB"/>
    <w:rsid w:val="00B87E55"/>
    <w:rsid w:val="00BC086F"/>
    <w:rsid w:val="00BC36C0"/>
    <w:rsid w:val="00BD5424"/>
    <w:rsid w:val="00BF2E74"/>
    <w:rsid w:val="00C035B7"/>
    <w:rsid w:val="00C26D9B"/>
    <w:rsid w:val="00C30623"/>
    <w:rsid w:val="00C43588"/>
    <w:rsid w:val="00C60402"/>
    <w:rsid w:val="00C61A32"/>
    <w:rsid w:val="00C65138"/>
    <w:rsid w:val="00C71411"/>
    <w:rsid w:val="00C74F96"/>
    <w:rsid w:val="00C933A4"/>
    <w:rsid w:val="00CA346F"/>
    <w:rsid w:val="00CB278C"/>
    <w:rsid w:val="00CC0D95"/>
    <w:rsid w:val="00CC17D0"/>
    <w:rsid w:val="00CC1957"/>
    <w:rsid w:val="00CD7D8C"/>
    <w:rsid w:val="00CE0FEC"/>
    <w:rsid w:val="00CE2EF4"/>
    <w:rsid w:val="00CE497D"/>
    <w:rsid w:val="00CF0D72"/>
    <w:rsid w:val="00D000C2"/>
    <w:rsid w:val="00D03702"/>
    <w:rsid w:val="00D13FF7"/>
    <w:rsid w:val="00D274D3"/>
    <w:rsid w:val="00D341C2"/>
    <w:rsid w:val="00D37B04"/>
    <w:rsid w:val="00D46C2F"/>
    <w:rsid w:val="00D47E6E"/>
    <w:rsid w:val="00D6288A"/>
    <w:rsid w:val="00D67CDA"/>
    <w:rsid w:val="00D85758"/>
    <w:rsid w:val="00DA46F9"/>
    <w:rsid w:val="00DD16E0"/>
    <w:rsid w:val="00DD7A90"/>
    <w:rsid w:val="00DE5F25"/>
    <w:rsid w:val="00DF2148"/>
    <w:rsid w:val="00DF2C0A"/>
    <w:rsid w:val="00DF6B06"/>
    <w:rsid w:val="00DF7C70"/>
    <w:rsid w:val="00E24B79"/>
    <w:rsid w:val="00E25FDE"/>
    <w:rsid w:val="00E50E77"/>
    <w:rsid w:val="00E752EE"/>
    <w:rsid w:val="00E83963"/>
    <w:rsid w:val="00E85991"/>
    <w:rsid w:val="00EC55CB"/>
    <w:rsid w:val="00ED06DC"/>
    <w:rsid w:val="00ED2004"/>
    <w:rsid w:val="00EE7345"/>
    <w:rsid w:val="00EF227E"/>
    <w:rsid w:val="00EF4BAF"/>
    <w:rsid w:val="00F06B27"/>
    <w:rsid w:val="00F12385"/>
    <w:rsid w:val="00F12B15"/>
    <w:rsid w:val="00F2469D"/>
    <w:rsid w:val="00F635E8"/>
    <w:rsid w:val="00F70F25"/>
    <w:rsid w:val="00F77CAE"/>
    <w:rsid w:val="00F81103"/>
    <w:rsid w:val="00F8775A"/>
    <w:rsid w:val="00FA02BD"/>
    <w:rsid w:val="00FB7C82"/>
    <w:rsid w:val="00FC0A5E"/>
    <w:rsid w:val="00FD485F"/>
    <w:rsid w:val="00FD6190"/>
    <w:rsid w:val="00FE4ACE"/>
    <w:rsid w:val="00FE6CDB"/>
    <w:rsid w:val="54DF6AF3"/>
    <w:rsid w:val="6D720D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8"/>
    <w:semiHidden/>
    <w:qFormat/>
    <w:uiPriority w:val="99"/>
    <w:pPr>
      <w:shd w:val="clear" w:color="auto" w:fill="000080"/>
    </w:pPr>
    <w:rPr>
      <w:rFonts w:ascii="Times New Roman" w:hAnsi="Times New Roman"/>
      <w:sz w:val="0"/>
      <w:szCs w:val="0"/>
    </w:rPr>
  </w:style>
  <w:style w:type="paragraph" w:styleId="3">
    <w:name w:val="Body Text"/>
    <w:basedOn w:val="1"/>
    <w:link w:val="11"/>
    <w:qFormat/>
    <w:uiPriority w:val="99"/>
    <w:pPr>
      <w:spacing w:before="178"/>
      <w:ind w:left="120"/>
    </w:pPr>
    <w:rPr>
      <w:szCs w:val="20"/>
    </w:rPr>
  </w:style>
  <w:style w:type="paragraph" w:styleId="4">
    <w:name w:val="Balloon Text"/>
    <w:basedOn w:val="1"/>
    <w:link w:val="20"/>
    <w:semiHidden/>
    <w:unhideWhenUsed/>
    <w:qFormat/>
    <w:uiPriority w:val="99"/>
    <w:rPr>
      <w:sz w:val="18"/>
      <w:szCs w:val="18"/>
    </w:rPr>
  </w:style>
  <w:style w:type="paragraph" w:styleId="5">
    <w:name w:val="footer"/>
    <w:basedOn w:val="1"/>
    <w:link w:val="15"/>
    <w:qFormat/>
    <w:uiPriority w:val="99"/>
    <w:pPr>
      <w:tabs>
        <w:tab w:val="center" w:pos="4153"/>
        <w:tab w:val="right" w:pos="8306"/>
      </w:tabs>
      <w:snapToGrid w:val="0"/>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Table Normal1"/>
    <w:semiHidden/>
    <w:uiPriority w:val="99"/>
    <w:pPr>
      <w:widowControl w:val="0"/>
    </w:pPr>
    <w:rPr>
      <w:sz w:val="22"/>
      <w:szCs w:val="22"/>
      <w:lang w:eastAsia="en-US"/>
    </w:rPr>
    <w:tblPr>
      <w:tblLayout w:type="fixed"/>
      <w:tblCellMar>
        <w:top w:w="0" w:type="dxa"/>
        <w:left w:w="0" w:type="dxa"/>
        <w:bottom w:w="0" w:type="dxa"/>
        <w:right w:w="0" w:type="dxa"/>
      </w:tblCellMar>
    </w:tblPr>
  </w:style>
  <w:style w:type="character" w:customStyle="1" w:styleId="11">
    <w:name w:val="正文文本 字符"/>
    <w:link w:val="3"/>
    <w:semiHidden/>
    <w:qFormat/>
    <w:uiPriority w:val="99"/>
    <w:rPr>
      <w:kern w:val="0"/>
      <w:sz w:val="22"/>
      <w:lang w:eastAsia="en-US"/>
    </w:rPr>
  </w:style>
  <w:style w:type="paragraph" w:styleId="12">
    <w:name w:val="List Paragraph"/>
    <w:basedOn w:val="1"/>
    <w:qFormat/>
    <w:uiPriority w:val="99"/>
  </w:style>
  <w:style w:type="paragraph" w:customStyle="1" w:styleId="13">
    <w:name w:val="Table Paragraph"/>
    <w:basedOn w:val="1"/>
    <w:qFormat/>
    <w:uiPriority w:val="99"/>
  </w:style>
  <w:style w:type="character" w:customStyle="1" w:styleId="14">
    <w:name w:val="页眉 字符"/>
    <w:link w:val="6"/>
    <w:qFormat/>
    <w:locked/>
    <w:uiPriority w:val="99"/>
    <w:rPr>
      <w:rFonts w:cs="Times New Roman"/>
      <w:sz w:val="18"/>
      <w:szCs w:val="18"/>
    </w:rPr>
  </w:style>
  <w:style w:type="character" w:customStyle="1" w:styleId="15">
    <w:name w:val="页脚 字符"/>
    <w:link w:val="5"/>
    <w:qFormat/>
    <w:locked/>
    <w:uiPriority w:val="99"/>
    <w:rPr>
      <w:rFonts w:cs="Times New Roman"/>
      <w:sz w:val="18"/>
      <w:szCs w:val="18"/>
    </w:rPr>
  </w:style>
  <w:style w:type="paragraph" w:customStyle="1" w:styleId="16">
    <w:name w:val="表格"/>
    <w:basedOn w:val="1"/>
    <w:link w:val="17"/>
    <w:qFormat/>
    <w:uiPriority w:val="99"/>
    <w:pPr>
      <w:adjustRightInd w:val="0"/>
      <w:snapToGrid w:val="0"/>
      <w:jc w:val="center"/>
    </w:pPr>
    <w:rPr>
      <w:rFonts w:ascii="Times New Roman" w:hAnsi="Times New Roman"/>
      <w:sz w:val="28"/>
      <w:szCs w:val="28"/>
      <w:lang w:eastAsia="zh-CN"/>
    </w:rPr>
  </w:style>
  <w:style w:type="character" w:customStyle="1" w:styleId="17">
    <w:name w:val="表格 Char"/>
    <w:link w:val="16"/>
    <w:qFormat/>
    <w:locked/>
    <w:uiPriority w:val="99"/>
    <w:rPr>
      <w:rFonts w:ascii="Times New Roman" w:hAnsi="Times New Roman" w:eastAsia="宋体" w:cs="Times New Roman"/>
      <w:sz w:val="28"/>
      <w:szCs w:val="28"/>
      <w:lang w:eastAsia="zh-CN"/>
    </w:rPr>
  </w:style>
  <w:style w:type="character" w:customStyle="1" w:styleId="18">
    <w:name w:val="文档结构图 字符"/>
    <w:link w:val="2"/>
    <w:semiHidden/>
    <w:uiPriority w:val="99"/>
    <w:rPr>
      <w:rFonts w:ascii="Times New Roman" w:hAnsi="Times New Roman"/>
      <w:kern w:val="0"/>
      <w:sz w:val="0"/>
      <w:szCs w:val="0"/>
      <w:lang w:eastAsia="en-US"/>
    </w:rPr>
  </w:style>
  <w:style w:type="paragraph" w:customStyle="1" w:styleId="19">
    <w:name w:val="Char Char Char Char Char Char1 Char Char Char1 Char Char Char Char Char Char Char Char Char Char Char Char Char Char Char1 Char Char Char1 Char Char Char Char Char Char1 Char Char Char Char Char Char Char Char Char Char Char"/>
    <w:basedOn w:val="1"/>
    <w:qFormat/>
    <w:uiPriority w:val="99"/>
    <w:pPr>
      <w:spacing w:line="360" w:lineRule="auto"/>
      <w:ind w:firstLine="200" w:firstLineChars="200"/>
      <w:jc w:val="both"/>
    </w:pPr>
    <w:rPr>
      <w:rFonts w:ascii="宋体" w:hAnsi="宋体" w:cs="宋体"/>
      <w:kern w:val="2"/>
      <w:sz w:val="24"/>
      <w:szCs w:val="24"/>
      <w:lang w:eastAsia="zh-CN"/>
    </w:rPr>
  </w:style>
  <w:style w:type="character" w:customStyle="1" w:styleId="20">
    <w:name w:val="批注框文本 字符"/>
    <w:link w:val="4"/>
    <w:semiHidden/>
    <w:qFormat/>
    <w:uiPriority w:val="99"/>
    <w:rPr>
      <w:sz w:val="18"/>
      <w:szCs w:val="18"/>
      <w:lang w:eastAsia="en-US"/>
    </w:rPr>
  </w:style>
  <w:style w:type="paragraph" w:customStyle="1" w:styleId="21">
    <w:name w:val="Revision"/>
    <w:hidden/>
    <w:semiHidden/>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85146-F636-4BEC-8BCE-F040604C9871}">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3114</Words>
  <Characters>3359</Characters>
  <Lines>26</Lines>
  <Paragraphs>7</Paragraphs>
  <TotalTime>505</TotalTime>
  <ScaleCrop>false</ScaleCrop>
  <LinksUpToDate>false</LinksUpToDate>
  <CharactersWithSpaces>3504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2018-01-08T03:07:00Z</dcterms:created>
  <dc:creator>LIUYu</dc:creator>
  <cp:lastModifiedBy>千年SAI</cp:lastModifiedBy>
  <cp:lastPrinted>2022-11-24T09:17:00Z</cp:lastPrinted>
  <dcterms:modified xsi:type="dcterms:W3CDTF">2023-04-14T00:42:33Z</dcterms:modified>
  <dc:title>生产建设项目水土保持设施</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7112F0E88B7C405BA587FAF64A9C4555_12</vt:lpwstr>
  </property>
</Properties>
</file>